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533" w:rsidRPr="00585E75" w:rsidRDefault="006C4533" w:rsidP="006C4533">
      <w:pPr>
        <w:widowControl/>
        <w:shd w:val="clear" w:color="auto" w:fill="FFFFFF"/>
        <w:suppressAutoHyphens/>
        <w:spacing w:line="274" w:lineRule="exact"/>
        <w:jc w:val="center"/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 xml:space="preserve">                                                                                                              </w:t>
      </w:r>
      <w:bookmarkStart w:id="0" w:name="bookmark0"/>
    </w:p>
    <w:p w:rsidR="006C4533" w:rsidRPr="00585E75" w:rsidRDefault="006C4533" w:rsidP="006C4533">
      <w:pPr>
        <w:widowControl/>
        <w:shd w:val="clear" w:color="auto" w:fill="FFFFFF"/>
        <w:suppressAutoHyphens/>
        <w:spacing w:line="274" w:lineRule="exact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>СОВЕТ НАРОДНЫХ ДЕПУТАТОВ</w:t>
      </w:r>
    </w:p>
    <w:p w:rsidR="006C4533" w:rsidRPr="00585E75" w:rsidRDefault="006C4533" w:rsidP="006C4533">
      <w:pPr>
        <w:widowControl/>
        <w:shd w:val="clear" w:color="auto" w:fill="FFFFFF"/>
        <w:suppressAutoHyphens/>
        <w:spacing w:line="274" w:lineRule="exact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-1"/>
          <w:lang w:eastAsia="ar-SA" w:bidi="ar-SA"/>
        </w:rPr>
        <w:t>ПОДГОРЕНСКОГО ГОРОДСКОГО ПОСЕЛЕНИЯ</w:t>
      </w:r>
    </w:p>
    <w:p w:rsidR="006C4533" w:rsidRPr="00585E75" w:rsidRDefault="006C4533" w:rsidP="006C4533">
      <w:pPr>
        <w:widowControl/>
        <w:shd w:val="clear" w:color="auto" w:fill="FFFFFF"/>
        <w:suppressAutoHyphens/>
        <w:spacing w:line="274" w:lineRule="exact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-1"/>
          <w:lang w:eastAsia="ar-SA" w:bidi="ar-SA"/>
        </w:rPr>
        <w:t>ПОДГОРЕНСКОГО МУНИЦИПАЛЬНОГО РАЙОНА</w:t>
      </w:r>
    </w:p>
    <w:p w:rsidR="006C4533" w:rsidRPr="00585E75" w:rsidRDefault="006C4533" w:rsidP="006C4533">
      <w:pPr>
        <w:widowControl/>
        <w:shd w:val="clear" w:color="auto" w:fill="FFFFFF"/>
        <w:suppressAutoHyphens/>
        <w:spacing w:line="274" w:lineRule="exact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-2"/>
          <w:lang w:eastAsia="ar-SA" w:bidi="ar-SA"/>
        </w:rPr>
        <w:t>ВОРОНЕЖСКОЙ ОБЛАСТИ</w:t>
      </w:r>
    </w:p>
    <w:p w:rsidR="006C4533" w:rsidRPr="00585E75" w:rsidRDefault="006C4533" w:rsidP="006C4533">
      <w:pPr>
        <w:widowControl/>
        <w:shd w:val="clear" w:color="auto" w:fill="FFFFFF"/>
        <w:suppressAutoHyphens/>
        <w:spacing w:before="278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48"/>
          <w:lang w:eastAsia="ar-SA" w:bidi="ar-SA"/>
        </w:rPr>
        <w:t>РЕШЕНИЕ</w:t>
      </w:r>
    </w:p>
    <w:p w:rsidR="006C4533" w:rsidRPr="00585E75" w:rsidRDefault="006C4533" w:rsidP="006C4533">
      <w:pPr>
        <w:widowControl/>
        <w:shd w:val="clear" w:color="auto" w:fill="FFFFFF"/>
        <w:tabs>
          <w:tab w:val="left" w:leader="underscore" w:pos="1402"/>
        </w:tabs>
        <w:suppressAutoHyphens/>
        <w:spacing w:before="283"/>
        <w:jc w:val="both"/>
        <w:rPr>
          <w:rFonts w:ascii="Times New Roman" w:eastAsia="Times New Roman" w:hAnsi="Times New Roman" w:cs="Times New Roman"/>
          <w:color w:val="auto"/>
          <w:u w:val="single"/>
          <w:lang w:eastAsia="ar-SA" w:bidi="ar-SA"/>
        </w:rPr>
      </w:pPr>
      <w:r w:rsidRPr="00585E75">
        <w:rPr>
          <w:rFonts w:ascii="Times New Roman" w:eastAsia="Times New Roman" w:hAnsi="Times New Roman" w:cs="Times New Roman"/>
          <w:spacing w:val="-7"/>
          <w:u w:val="single"/>
          <w:lang w:eastAsia="ar-SA" w:bidi="ar-SA"/>
        </w:rPr>
        <w:t xml:space="preserve">от    29 ноября  </w:t>
      </w:r>
      <w:r w:rsidRPr="00585E75">
        <w:rPr>
          <w:rFonts w:ascii="Times New Roman" w:eastAsia="Times New Roman" w:hAnsi="Times New Roman" w:cs="Times New Roman"/>
          <w:spacing w:val="-1"/>
          <w:u w:val="single"/>
          <w:lang w:eastAsia="ar-SA" w:bidi="ar-SA"/>
        </w:rPr>
        <w:t>2017 года № 210</w:t>
      </w:r>
    </w:p>
    <w:p w:rsidR="006C4533" w:rsidRPr="00585E75" w:rsidRDefault="006C4533" w:rsidP="006C4533">
      <w:pPr>
        <w:widowControl/>
        <w:shd w:val="clear" w:color="auto" w:fill="FFFFFF"/>
        <w:tabs>
          <w:tab w:val="left" w:pos="4618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b/>
          <w:bCs/>
          <w:spacing w:val="-4"/>
          <w:lang w:eastAsia="ar-SA" w:bidi="ar-SA"/>
        </w:rPr>
        <w:t>п.г.т. Подгоренский</w:t>
      </w:r>
      <w:r w:rsidRPr="00585E75">
        <w:rPr>
          <w:rFonts w:ascii="Times New Roman" w:eastAsia="Times New Roman" w:hAnsi="Times New Roman" w:cs="Times New Roman"/>
          <w:b/>
          <w:bCs/>
          <w:lang w:eastAsia="ar-SA" w:bidi="ar-SA"/>
        </w:rPr>
        <w:tab/>
      </w:r>
    </w:p>
    <w:p w:rsidR="006C4533" w:rsidRPr="00585E75" w:rsidRDefault="006C4533" w:rsidP="006C4533">
      <w:pPr>
        <w:widowControl/>
        <w:shd w:val="clear" w:color="auto" w:fill="FFFFFF"/>
        <w:suppressAutoHyphens/>
        <w:spacing w:before="288" w:line="274" w:lineRule="exact"/>
        <w:ind w:right="33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spacing w:val="-1"/>
          <w:lang w:eastAsia="ar-SA" w:bidi="ar-SA"/>
        </w:rPr>
        <w:t>О  проекте</w:t>
      </w:r>
      <w:r w:rsidR="0039579F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 внесения изменений и </w:t>
      </w:r>
      <w:r w:rsidRPr="00585E75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 дополнений в решение </w:t>
      </w:r>
      <w:proofErr w:type="gramStart"/>
      <w:r w:rsidRPr="00585E75">
        <w:rPr>
          <w:rFonts w:ascii="Times New Roman" w:eastAsia="Times New Roman" w:hAnsi="Times New Roman" w:cs="Times New Roman"/>
          <w:spacing w:val="-1"/>
          <w:lang w:eastAsia="ar-SA" w:bidi="ar-SA"/>
        </w:rPr>
        <w:t>Совета народных депутатов Подгоренского городского поселения Подгоренского муниципального района Воронежской области</w:t>
      </w:r>
      <w:proofErr w:type="gramEnd"/>
      <w:r w:rsidRPr="00585E75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 от  31.10.2017 года №199 «Об утверждении Правил  благоустройства территории Подгоренского </w:t>
      </w:r>
      <w:r w:rsidRPr="00585E75">
        <w:rPr>
          <w:rFonts w:ascii="Times New Roman" w:eastAsia="Times New Roman" w:hAnsi="Times New Roman" w:cs="Times New Roman"/>
          <w:spacing w:val="-3"/>
          <w:lang w:eastAsia="ar-SA" w:bidi="ar-SA"/>
        </w:rPr>
        <w:t xml:space="preserve">городского поселения Подгоренского муниципального </w:t>
      </w:r>
      <w:r w:rsidRPr="00585E75">
        <w:rPr>
          <w:rFonts w:ascii="Times New Roman" w:eastAsia="Times New Roman" w:hAnsi="Times New Roman" w:cs="Times New Roman"/>
          <w:spacing w:val="-1"/>
          <w:lang w:eastAsia="ar-SA" w:bidi="ar-SA"/>
        </w:rPr>
        <w:t xml:space="preserve">района Воронежской области» </w:t>
      </w:r>
    </w:p>
    <w:p w:rsidR="006C4533" w:rsidRPr="00585E75" w:rsidRDefault="006C4533" w:rsidP="006C4533">
      <w:pPr>
        <w:widowControl/>
        <w:shd w:val="clear" w:color="auto" w:fill="FFFFFF"/>
        <w:suppressAutoHyphens/>
        <w:spacing w:before="269" w:line="274" w:lineRule="exact"/>
        <w:ind w:right="5"/>
        <w:jc w:val="both"/>
        <w:rPr>
          <w:rFonts w:ascii="Times New Roman" w:eastAsia="Times New Roman" w:hAnsi="Times New Roman" w:cs="Times New Roman"/>
          <w:lang w:eastAsia="ar-SA" w:bidi="ar-SA"/>
        </w:rPr>
      </w:pPr>
    </w:p>
    <w:p w:rsidR="006C4533" w:rsidRPr="00585E75" w:rsidRDefault="006C4533" w:rsidP="006C4533">
      <w:pPr>
        <w:widowControl/>
        <w:shd w:val="clear" w:color="auto" w:fill="FFFFFF"/>
        <w:suppressAutoHyphens/>
        <w:spacing w:before="269" w:line="36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6"/>
          <w:lang w:eastAsia="ar-SA" w:bidi="ar-SA"/>
        </w:rPr>
      </w:pPr>
      <w:r w:rsidRPr="00585E75">
        <w:rPr>
          <w:rFonts w:ascii="Times New Roman" w:eastAsia="Times New Roman" w:hAnsi="Times New Roman" w:cs="Times New Roman"/>
          <w:lang w:eastAsia="ar-SA" w:bidi="ar-SA"/>
        </w:rPr>
        <w:t xml:space="preserve">             </w:t>
      </w:r>
      <w:r>
        <w:rPr>
          <w:rFonts w:ascii="Times New Roman" w:eastAsia="Times New Roman" w:hAnsi="Times New Roman" w:cs="Times New Roman"/>
          <w:lang w:eastAsia="ar-SA" w:bidi="ar-SA"/>
        </w:rPr>
        <w:t xml:space="preserve">  </w:t>
      </w:r>
      <w:r w:rsidRPr="00585E75">
        <w:rPr>
          <w:rFonts w:ascii="Times New Roman" w:eastAsia="Times New Roman" w:hAnsi="Times New Roman" w:cs="Times New Roman"/>
          <w:lang w:eastAsia="ar-SA" w:bidi="ar-SA"/>
        </w:rPr>
        <w:t xml:space="preserve"> В соответствии со статьей 14 Федерального Закона 06.10.2003 года № 131-ФЗ «Об </w:t>
      </w:r>
      <w:r w:rsidRPr="00585E75">
        <w:rPr>
          <w:rFonts w:ascii="Times New Roman" w:eastAsia="Times New Roman" w:hAnsi="Times New Roman" w:cs="Times New Roman"/>
          <w:spacing w:val="1"/>
          <w:lang w:eastAsia="ar-SA" w:bidi="ar-SA"/>
        </w:rPr>
        <w:t>общих принципах организации местного самоуправления в Российской Федерации»,  в целях обеспечения благоустройства территории  Подгоренского городского поселения Подгоренского муниципального района Воронежской области</w:t>
      </w:r>
      <w:r w:rsidRPr="00585E75">
        <w:rPr>
          <w:rFonts w:ascii="Times New Roman" w:eastAsia="Times New Roman" w:hAnsi="Times New Roman" w:cs="Times New Roman"/>
          <w:spacing w:val="3"/>
          <w:lang w:eastAsia="ar-SA" w:bidi="ar-SA"/>
        </w:rPr>
        <w:t xml:space="preserve">, Совет народных депутатов </w:t>
      </w:r>
      <w:r w:rsidRPr="00585E75">
        <w:rPr>
          <w:rFonts w:ascii="Times New Roman" w:eastAsia="Times New Roman" w:hAnsi="Times New Roman" w:cs="Times New Roman"/>
          <w:spacing w:val="6"/>
          <w:lang w:eastAsia="ar-SA" w:bidi="ar-SA"/>
        </w:rPr>
        <w:t xml:space="preserve">Подгоренского городского поселения </w:t>
      </w:r>
      <w:r w:rsidRPr="00585E75">
        <w:rPr>
          <w:rFonts w:ascii="Times New Roman" w:eastAsia="Times New Roman" w:hAnsi="Times New Roman" w:cs="Times New Roman"/>
          <w:b/>
          <w:bCs/>
          <w:spacing w:val="6"/>
          <w:lang w:eastAsia="ar-SA" w:bidi="ar-SA"/>
        </w:rPr>
        <w:t>решил:</w:t>
      </w:r>
    </w:p>
    <w:p w:rsid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        </w:t>
      </w:r>
    </w:p>
    <w:p w:rsidR="0064244A" w:rsidRPr="0064244A" w:rsidRDefault="0039579F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   </w:t>
      </w:r>
      <w:r w:rsidR="0064244A">
        <w:rPr>
          <w:rFonts w:ascii="Times New Roman" w:hAnsi="Times New Roman" w:cs="Times New Roman"/>
          <w:lang w:eastAsia="ar-SA" w:bidi="ar-SA"/>
        </w:rPr>
        <w:t>1.</w:t>
      </w:r>
      <w:r w:rsidR="0064244A">
        <w:rPr>
          <w:rFonts w:ascii="Times New Roman" w:hAnsi="Times New Roman" w:cs="Times New Roman"/>
          <w:lang w:eastAsia="ar-SA" w:bidi="ar-SA"/>
        </w:rPr>
        <w:tab/>
      </w:r>
      <w:r w:rsidR="0064244A" w:rsidRPr="0064244A">
        <w:rPr>
          <w:rFonts w:ascii="Times New Roman" w:hAnsi="Times New Roman" w:cs="Times New Roman"/>
          <w:lang w:eastAsia="ar-SA" w:bidi="ar-SA"/>
        </w:rPr>
        <w:t xml:space="preserve"> Внести в Правила благоустройства территории Подгоренского городского поселения Подгоренского муниципального района Воронежской области, утвержденные решением Совета народных депутатов Подгоренского городского поселения  от 31.10.2017 года №199 (далее – Правила) следующие изменения и дополнения: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1.1.     </w:t>
      </w:r>
      <w:r w:rsidRPr="0064244A">
        <w:rPr>
          <w:rFonts w:ascii="Times New Roman" w:hAnsi="Times New Roman" w:cs="Times New Roman"/>
          <w:lang w:eastAsia="ar-SA" w:bidi="ar-SA"/>
        </w:rPr>
        <w:t xml:space="preserve">Пункт «3.2.3. </w:t>
      </w:r>
      <w:proofErr w:type="gramStart"/>
      <w:r w:rsidRPr="0064244A">
        <w:rPr>
          <w:rFonts w:ascii="Times New Roman" w:hAnsi="Times New Roman" w:cs="Times New Roman"/>
          <w:lang w:eastAsia="ar-SA" w:bidi="ar-SA"/>
        </w:rPr>
        <w:t>Физические и юридические лица, независимо от их организационно-правовых формы обязаны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территорий» исключить из подраздела 3.2 раздела 3 Правил.</w:t>
      </w:r>
      <w:proofErr w:type="gramEnd"/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1.2. </w:t>
      </w:r>
      <w:r w:rsidRPr="0064244A">
        <w:rPr>
          <w:rFonts w:ascii="Times New Roman" w:hAnsi="Times New Roman" w:cs="Times New Roman"/>
          <w:lang w:eastAsia="ar-SA" w:bidi="ar-SA"/>
        </w:rPr>
        <w:t>Подраздел 5.1 раздела 5 «Порядок содержания и эксплуатации объектов благоустройства» Правил  дополнить пунктом 5.1.8. следующего содержания: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        «5.1.8. В целях обеспечения чистоты и порядка на территории Подгоренского городского поселения запрещается: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        - организовывать несанкционированные свалки мусора (отходы сырья, строительного  и бытового мусора, крупногабаритного мусора, металлических конструкций автотранспортных средств и т.д.);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        - мыть транспортные средства  на тротуарах, детских  и спортивных площадках, </w:t>
      </w:r>
      <w:r w:rsidRPr="0064244A">
        <w:rPr>
          <w:rFonts w:ascii="Times New Roman" w:hAnsi="Times New Roman" w:cs="Times New Roman"/>
          <w:lang w:eastAsia="ar-SA" w:bidi="ar-SA"/>
        </w:rPr>
        <w:lastRenderedPageBreak/>
        <w:t>берегах рек и водоемов, возле уличных водоразборных колонок;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         - сжигать мусор, оказывающий вредное воздействие на окружающую среду;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         - складировать и хранить вне территорий домовладений и иных объектов, на прилегающих к ним территориях и свободных от строений местах: топливо (дрова, хворост и т.д.). навоз, перегной, корма для животных, а также строительные </w:t>
      </w:r>
      <w:proofErr w:type="gramStart"/>
      <w:r w:rsidRPr="0064244A">
        <w:rPr>
          <w:rFonts w:ascii="Times New Roman" w:hAnsi="Times New Roman" w:cs="Times New Roman"/>
          <w:lang w:eastAsia="ar-SA" w:bidi="ar-SA"/>
        </w:rPr>
        <w:t>материалы</w:t>
      </w:r>
      <w:proofErr w:type="gramEnd"/>
      <w:r w:rsidRPr="0064244A">
        <w:rPr>
          <w:rFonts w:ascii="Times New Roman" w:hAnsi="Times New Roman" w:cs="Times New Roman"/>
          <w:lang w:eastAsia="ar-SA" w:bidi="ar-SA"/>
        </w:rPr>
        <w:t xml:space="preserve"> в том числе песок, отсев, щебень и т.д.).»;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         1.3.  </w:t>
      </w:r>
      <w:r w:rsidRPr="0064244A">
        <w:rPr>
          <w:rFonts w:ascii="Times New Roman" w:hAnsi="Times New Roman" w:cs="Times New Roman"/>
          <w:lang w:eastAsia="ar-SA" w:bidi="ar-SA"/>
        </w:rPr>
        <w:t>Подраздел 5.1 раздела 5 «Порядок содержания и эксплуатации объектов благоустройства» Правил дополнить пунктом 5.1.9. следующего содержания: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         «5.1.9. Собственники земельных участков, землепользователи, землевладельцы и арендаторы земель сельскохозяйственного назначения обязаны принимать меры по защите сельскохозяйственных угодий от зарастания деревьями и кустарниками, сорными растениями, своевременно проводить сенокошение на сенокосах</w:t>
      </w:r>
      <w:proofErr w:type="gramStart"/>
      <w:r w:rsidRPr="0064244A">
        <w:rPr>
          <w:rFonts w:ascii="Times New Roman" w:hAnsi="Times New Roman" w:cs="Times New Roman"/>
          <w:lang w:eastAsia="ar-SA" w:bidi="ar-SA"/>
        </w:rPr>
        <w:t>.»;</w:t>
      </w:r>
      <w:proofErr w:type="gramEnd"/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          1.4.  </w:t>
      </w:r>
      <w:r w:rsidRPr="0064244A">
        <w:rPr>
          <w:rFonts w:ascii="Times New Roman" w:hAnsi="Times New Roman" w:cs="Times New Roman"/>
          <w:lang w:eastAsia="ar-SA" w:bidi="ar-SA"/>
        </w:rPr>
        <w:t>Подраздел 5.1 раздела 5 «Порядок содержания и эксплуатации объектов благоустройства» Правил дополнить пунктом 5.1.10. следующего содержания: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 xml:space="preserve">«5.1.10. </w:t>
      </w:r>
      <w:proofErr w:type="gramStart"/>
      <w:r w:rsidRPr="0064244A">
        <w:rPr>
          <w:rFonts w:ascii="Times New Roman" w:hAnsi="Times New Roman" w:cs="Times New Roman"/>
          <w:lang w:eastAsia="ar-SA" w:bidi="ar-SA"/>
        </w:rPr>
        <w:t>Физические и юридические лица, независимо от их организационно-правовых формы обязаны обеспечивать своевременную и качественную уборку принадлежащих им на праве собственности или ином вещном праве земельных участков и прилегающих территорий»;</w:t>
      </w:r>
      <w:proofErr w:type="gramEnd"/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>
        <w:rPr>
          <w:rFonts w:ascii="Times New Roman" w:hAnsi="Times New Roman" w:cs="Times New Roman"/>
          <w:lang w:eastAsia="ar-SA" w:bidi="ar-SA"/>
        </w:rPr>
        <w:t xml:space="preserve">       1.5.  </w:t>
      </w:r>
      <w:r w:rsidRPr="0064244A">
        <w:rPr>
          <w:rFonts w:ascii="Times New Roman" w:hAnsi="Times New Roman" w:cs="Times New Roman"/>
          <w:lang w:eastAsia="ar-SA" w:bidi="ar-SA"/>
        </w:rPr>
        <w:t>Пункт 5.8.2. подраздела 5.8 раздела 5 Правил изложить в следующей редакции:</w:t>
      </w:r>
    </w:p>
    <w:p w:rsidR="0064244A" w:rsidRPr="0064244A" w:rsidRDefault="0064244A" w:rsidP="0064244A">
      <w:pPr>
        <w:pStyle w:val="a4"/>
        <w:spacing w:line="360" w:lineRule="auto"/>
        <w:jc w:val="both"/>
        <w:rPr>
          <w:rFonts w:ascii="Times New Roman" w:hAnsi="Times New Roman" w:cs="Times New Roman"/>
          <w:lang w:eastAsia="ar-SA" w:bidi="ar-SA"/>
        </w:rPr>
      </w:pPr>
      <w:r w:rsidRPr="0064244A">
        <w:rPr>
          <w:rFonts w:ascii="Times New Roman" w:hAnsi="Times New Roman" w:cs="Times New Roman"/>
          <w:lang w:eastAsia="ar-SA" w:bidi="ar-SA"/>
        </w:rPr>
        <w:t>«5.8.2. Юридическим и физическим лицам осуществляющим деятельность по производству  (реализации) строительных и отделочных материалов запрещается их складирование и хранение вне складских площадок, помещений и торговых точек (магазинов, магазинов-складов) без соответствующего разрешения выданного администрацией Подгоренского муниципального района Воронежской области».</w:t>
      </w:r>
    </w:p>
    <w:p w:rsidR="006C4533" w:rsidRPr="00585E75" w:rsidRDefault="006C4533" w:rsidP="006C4533">
      <w:pPr>
        <w:pStyle w:val="a3"/>
        <w:widowControl/>
        <w:shd w:val="clear" w:color="auto" w:fill="FFFFFF"/>
        <w:suppressAutoHyphens/>
        <w:spacing w:line="360" w:lineRule="auto"/>
        <w:ind w:left="0" w:right="5"/>
        <w:jc w:val="both"/>
        <w:rPr>
          <w:rFonts w:ascii="Times New Roman" w:eastAsia="Times New Roman" w:hAnsi="Times New Roman" w:cs="Times New Roman"/>
          <w:bCs/>
          <w:spacing w:val="6"/>
          <w:highlight w:val="yellow"/>
          <w:lang w:eastAsia="ar-SA" w:bidi="ar-SA"/>
        </w:rPr>
      </w:pPr>
    </w:p>
    <w:p w:rsidR="006C4533" w:rsidRDefault="0064244A" w:rsidP="006C453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14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2. </w:t>
      </w:r>
      <w:r w:rsidR="006C4533" w:rsidRPr="00585E75">
        <w:rPr>
          <w:rFonts w:ascii="Times New Roman" w:eastAsia="Times New Roman" w:hAnsi="Times New Roman" w:cs="Times New Roman"/>
          <w:color w:val="auto"/>
          <w:lang w:bidi="ar-SA"/>
        </w:rPr>
        <w:t xml:space="preserve">Назначить публичные слушания по обсуждению </w:t>
      </w:r>
      <w:proofErr w:type="gramStart"/>
      <w:r w:rsidR="006C4533" w:rsidRPr="00585E75">
        <w:rPr>
          <w:rFonts w:ascii="Times New Roman" w:eastAsia="Times New Roman" w:hAnsi="Times New Roman" w:cs="Times New Roman"/>
          <w:color w:val="auto"/>
          <w:lang w:bidi="ar-SA"/>
        </w:rPr>
        <w:t>проекта решения Совета народных депутатов Подгоренского городского поселения Подгоренского муниципального района Воронежской</w:t>
      </w:r>
      <w:proofErr w:type="gramEnd"/>
      <w:r w:rsidR="006C4533" w:rsidRPr="00585E75">
        <w:rPr>
          <w:rFonts w:ascii="Times New Roman" w:eastAsia="Times New Roman" w:hAnsi="Times New Roman" w:cs="Times New Roman"/>
          <w:color w:val="auto"/>
          <w:lang w:bidi="ar-SA"/>
        </w:rPr>
        <w:t xml:space="preserve"> области  «О проекте  Правил благоустройства территории Подгоренского городского поселения Подгоренского муниципального района Воронежской области»</w:t>
      </w:r>
      <w:r w:rsidR="006C45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6C4533" w:rsidRPr="00585E75" w:rsidRDefault="006C4533" w:rsidP="006C4533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</w:t>
      </w: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3.  Установить дату проведен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ия публичных слушаний 15 декабря</w:t>
      </w: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 xml:space="preserve">  2017 года, время - 10-00 часов, место - Большой зал заседаний органов местного самоуправления      Подгоренского      муниципального      района     (п.г.т. Подгоренский, ул. </w:t>
      </w:r>
      <w:proofErr w:type="gramStart"/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Первомайская</w:t>
      </w:r>
      <w:proofErr w:type="gramEnd"/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, 58).</w:t>
      </w:r>
    </w:p>
    <w:p w:rsidR="006C4533" w:rsidRPr="00585E75" w:rsidRDefault="006C4533" w:rsidP="006C4533">
      <w:p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</w:t>
      </w: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4.</w:t>
      </w: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</w:t>
      </w: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Утвердить комиссию по подготовке и проведению публичных слушаний в следующем составе:</w:t>
      </w:r>
    </w:p>
    <w:p w:rsidR="006C4533" w:rsidRPr="00585E75" w:rsidRDefault="006C4533" w:rsidP="006C4533">
      <w:p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  -Сычёв Сергей Иванович  -  заместитель руководителя отдела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CC66F6">
        <w:rPr>
          <w:rFonts w:ascii="Times New Roman" w:eastAsia="Calibri" w:hAnsi="Times New Roman" w:cs="Times New Roman"/>
          <w:color w:val="auto"/>
          <w:lang w:eastAsia="en-US" w:bidi="ar-SA"/>
        </w:rPr>
        <w:t xml:space="preserve"> развития городского поселения администрации Подгоренского муниципального района Воронежской област</w:t>
      </w:r>
      <w:proofErr w:type="gramStart"/>
      <w:r w:rsidRPr="00CC66F6">
        <w:rPr>
          <w:rFonts w:ascii="Times New Roman" w:eastAsia="Calibri" w:hAnsi="Times New Roman" w:cs="Times New Roman"/>
          <w:color w:val="auto"/>
          <w:lang w:eastAsia="en-US" w:bidi="ar-SA"/>
        </w:rPr>
        <w:t>и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-</w:t>
      </w:r>
      <w:proofErr w:type="gramEnd"/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председатель комиссии.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="Times New Roman" w:hAnsi="Times New Roman" w:cs="Times New Roman"/>
          <w:color w:val="auto"/>
          <w:lang w:bidi="ar-SA"/>
        </w:rPr>
        <w:t xml:space="preserve">- Клименко Андрей Иванович -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специалист по ЖКХ, строительству, транспорту, связи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proofErr w:type="gramStart"/>
      <w:r w:rsidRPr="00CC66F6">
        <w:rPr>
          <w:rFonts w:ascii="Times New Roman" w:eastAsiaTheme="minorHAnsi" w:hAnsi="Times New Roman" w:cs="Times New Roman"/>
          <w:color w:val="auto"/>
          <w:lang w:eastAsia="en-US" w:bidi="ar-SA"/>
        </w:rPr>
        <w:t>отдела развития городского поселения администрации Подгоренского муниципального района Воронежской области</w:t>
      </w:r>
      <w:proofErr w:type="gramEnd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5E75">
        <w:rPr>
          <w:rFonts w:ascii="Times New Roman" w:eastAsia="Times New Roman" w:hAnsi="Times New Roman" w:cs="Times New Roman"/>
          <w:color w:val="auto"/>
          <w:lang w:bidi="ar-SA"/>
        </w:rPr>
        <w:t>- Слюсарева Людмила Васильевна  -   депутат, председатель  постоянной депутатской</w:t>
      </w:r>
      <w:r w:rsidRPr="00585E7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585E75">
        <w:rPr>
          <w:rFonts w:ascii="Times New Roman" w:eastAsia="Times New Roman" w:hAnsi="Times New Roman" w:cs="Times New Roman"/>
          <w:color w:val="auto"/>
          <w:lang w:bidi="ar-SA"/>
        </w:rPr>
        <w:t>комиссия по земельному законодательству, социальной политике, развитию Подгоренского городского поселения.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5E75">
        <w:rPr>
          <w:rFonts w:ascii="Times New Roman" w:eastAsia="Times New Roman" w:hAnsi="Times New Roman" w:cs="Times New Roman"/>
          <w:color w:val="auto"/>
          <w:lang w:bidi="ar-SA"/>
        </w:rPr>
        <w:t xml:space="preserve">     -Костюкова Нина Петровна    -   депутат, член  постоянной депутатской комиссия по земельному законодательству, социальной политике, развитию Подгоренского городского поселения.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 xml:space="preserve">- Кульбакина Ирина Викторовна - 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юрисконсульт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proofErr w:type="gramStart"/>
      <w:r w:rsidRPr="00CC66F6">
        <w:rPr>
          <w:rFonts w:ascii="Times New Roman" w:eastAsiaTheme="minorHAnsi" w:hAnsi="Times New Roman" w:cs="Times New Roman"/>
          <w:color w:val="auto"/>
          <w:lang w:eastAsia="en-US" w:bidi="ar-SA"/>
        </w:rPr>
        <w:t>отдела развития городского поселения администрации Подгоренского муниципального района Воронежской области</w:t>
      </w:r>
      <w:proofErr w:type="gramEnd"/>
      <w:r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    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Комиссии по подготовке и проведению публичных слушаний: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- информировать население района </w:t>
      </w:r>
      <w:proofErr w:type="gramStart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через</w:t>
      </w:r>
      <w:proofErr w:type="gramEnd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 </w:t>
      </w:r>
      <w:proofErr w:type="gramStart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Вестник</w:t>
      </w:r>
      <w:proofErr w:type="gramEnd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 Подгоренского городского поселения не менее чем за 15 дней до проведения публичных слушаний;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-назначить ответственное лицо по приему поступающих предложений по обсуждаемому на публичных слушаниях вопросу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Кульбакину Ирину Викторовну, 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юрисконсульта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proofErr w:type="gramStart"/>
      <w:r w:rsidRPr="00CC66F6">
        <w:rPr>
          <w:rFonts w:ascii="Times New Roman" w:eastAsiaTheme="minorHAnsi" w:hAnsi="Times New Roman" w:cs="Times New Roman"/>
          <w:color w:val="auto"/>
          <w:lang w:eastAsia="en-US" w:bidi="ar-SA"/>
        </w:rPr>
        <w:t>отдела развития городского поселения администрации Подгоренского муниципального района Воронежской области</w:t>
      </w:r>
      <w:proofErr w:type="gramEnd"/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- определить список должностных лиц, специалистов организаций, представителей    общественности, прилагаемых к участию в публичных слушаниях в качестве экспертов, с направлением им официальных  обращений  с  просьбой  дать  свои  рекомендации  и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br/>
        <w:t xml:space="preserve">предложения по вопросу, вынесенному на обсуждение на публичные слушания. </w:t>
      </w:r>
    </w:p>
    <w:p w:rsidR="006C4533" w:rsidRPr="00585E75" w:rsidRDefault="006C4533" w:rsidP="006C4533">
      <w:pPr>
        <w:widowControl/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5</w:t>
      </w: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.  Утвердить Порядок предварительного ознакомления населения Подгоренского                          городского поселения с материалами публичных сл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ушаний, </w:t>
      </w:r>
      <w:proofErr w:type="gramStart"/>
      <w:r>
        <w:rPr>
          <w:rFonts w:ascii="Times New Roman" w:eastAsia="Calibri" w:hAnsi="Times New Roman" w:cs="Times New Roman"/>
          <w:color w:val="auto"/>
          <w:lang w:eastAsia="en-US" w:bidi="ar-SA"/>
        </w:rPr>
        <w:t>согласно приложения</w:t>
      </w:r>
      <w:proofErr w:type="gramEnd"/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№ 1.</w:t>
      </w:r>
    </w:p>
    <w:p w:rsidR="006C4533" w:rsidRPr="00585E75" w:rsidRDefault="006C4533" w:rsidP="006C4533">
      <w:pPr>
        <w:widowControl/>
        <w:shd w:val="clear" w:color="auto" w:fill="FFFFFF"/>
        <w:spacing w:after="77" w:line="360" w:lineRule="auto"/>
        <w:ind w:left="494" w:hanging="494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6.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</w:t>
      </w:r>
      <w:proofErr w:type="gramStart"/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Контроль за</w:t>
      </w:r>
      <w:proofErr w:type="gramEnd"/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 xml:space="preserve"> выполнением настоящего постановления оставляю за собой.</w:t>
      </w:r>
    </w:p>
    <w:p w:rsidR="006C4533" w:rsidRPr="00585E75" w:rsidRDefault="006C4533" w:rsidP="006C4533">
      <w:pPr>
        <w:widowControl/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Глава Подгоренского</w:t>
      </w: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городского поселения                                                                           </w:t>
      </w:r>
      <w:r w:rsidRPr="00585E75">
        <w:rPr>
          <w:rFonts w:ascii="Times New Roman" w:eastAsia="Calibri" w:hAnsi="Times New Roman" w:cs="Times New Roman"/>
          <w:i/>
          <w:iCs/>
          <w:color w:val="auto"/>
          <w:lang w:eastAsia="en-US" w:bidi="ar-SA"/>
        </w:rPr>
        <w:tab/>
      </w:r>
      <w:r w:rsidRPr="00585E75">
        <w:rPr>
          <w:rFonts w:ascii="Times New Roman" w:eastAsia="Calibri" w:hAnsi="Times New Roman" w:cs="Times New Roman"/>
          <w:color w:val="auto"/>
          <w:lang w:eastAsia="en-US" w:bidi="ar-SA"/>
        </w:rPr>
        <w:t>АА. Леонов</w:t>
      </w: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C4533" w:rsidRPr="00585E75" w:rsidRDefault="006C4533" w:rsidP="006C4533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C4533" w:rsidRDefault="006C4533" w:rsidP="006C4533">
      <w:pPr>
        <w:widowControl/>
        <w:shd w:val="clear" w:color="auto" w:fill="FFFFFF"/>
        <w:tabs>
          <w:tab w:val="left" w:pos="7354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6C4533" w:rsidRPr="00585E75" w:rsidRDefault="006C4533" w:rsidP="006C4533">
      <w:pPr>
        <w:widowControl/>
        <w:shd w:val="clear" w:color="auto" w:fill="FFFFFF"/>
        <w:tabs>
          <w:tab w:val="left" w:pos="7354"/>
        </w:tabs>
        <w:suppressAutoHyphens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85E75"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>Приложение № 1</w:t>
      </w:r>
    </w:p>
    <w:p w:rsidR="006C4533" w:rsidRPr="00585E75" w:rsidRDefault="006C4533" w:rsidP="006C4533">
      <w:pPr>
        <w:widowControl/>
        <w:suppressAutoHyphens/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highlight w:val="yellow"/>
          <w:lang w:eastAsia="ar-SA" w:bidi="ar-SA"/>
        </w:rPr>
        <w:t xml:space="preserve"> 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Порядок предварительного ознакомления населения Подгоренского                          городского поселения с материалами публичных слушаний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4533" w:rsidRPr="00585E75" w:rsidRDefault="006C4533" w:rsidP="006C4533">
      <w:pPr>
        <w:widowControl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1.  Ознакомление населения поселения с материалами публичных слушаний и их предоставление населению осуществляется в Совете народных депутатов Подгоренского городского поселения по адресу: п.г.т. Подгоренский, пер. Привокзальный, 6 кабинет № 5 (тел. для информации: 54-2-31) в следующем порядке: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-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ab/>
        <w:t>заинтересованное    лицо,    желающее    ознакомиться    с    материалом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публичных слушаний по обсуждению проекта внесения изменений и дополнений в Правила благоустройства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территории Подгоренского городского поселения», 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обращается с письменным заявлением свободной формы на имя главы поселения,   в  котором  указывает  свое  имя,  место  жительства, род занятий.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К заявлению прилагается копия паспорта заявителя.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- после регистрации заинтересованного лица, регистрируется в журнале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входящей документации Совета народных депутатов Подгоренского городского поселения</w:t>
      </w:r>
      <w:proofErr w:type="gramStart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  <w:proofErr w:type="gramEnd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proofErr w:type="gramStart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к</w:t>
      </w:r>
      <w:proofErr w:type="gramEnd"/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опия заявления с отметкой о регистрации выдается заявителю.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- после регистрации заявления заинтересованному лицу предоставляется для ознакомления во временное пользование материалы, по проекту внесения изменений и дополнений в Правила благоустройства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территории Подгоренского городского поселения.  </w:t>
      </w:r>
    </w:p>
    <w:p w:rsidR="006C4533" w:rsidRPr="00585E75" w:rsidRDefault="006C4533" w:rsidP="006C4533">
      <w:pPr>
        <w:widowControl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- другие документы предоставляются заинтересованным лицам по  их письменному заявлению.</w:t>
      </w:r>
    </w:p>
    <w:p w:rsidR="006C4533" w:rsidRPr="00585E75" w:rsidRDefault="006C4533" w:rsidP="006C4533">
      <w:pPr>
        <w:widowControl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2.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ab/>
        <w:t>После   ознакомления   с   материалами   публичных   слушаний   данные материалы возвращаются должностному лицу, выдавшему эти материалы.</w:t>
      </w:r>
    </w:p>
    <w:p w:rsidR="006C4533" w:rsidRPr="00585E75" w:rsidRDefault="006C4533" w:rsidP="006C4533">
      <w:pPr>
        <w:widowControl/>
        <w:spacing w:line="360" w:lineRule="auto"/>
        <w:contextualSpacing/>
        <w:jc w:val="both"/>
        <w:rPr>
          <w:highlight w:val="yellow"/>
        </w:rPr>
        <w:sectPr w:rsidR="006C4533" w:rsidRPr="00585E75">
          <w:pgSz w:w="11900" w:h="16840"/>
          <w:pgMar w:top="1094" w:right="812" w:bottom="825" w:left="1665" w:header="0" w:footer="3" w:gutter="0"/>
          <w:cols w:space="720"/>
          <w:noEndnote/>
          <w:titlePg/>
          <w:docGrid w:linePitch="360"/>
        </w:sectPr>
      </w:pP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>3.</w:t>
      </w:r>
      <w:r w:rsidRPr="00585E75">
        <w:rPr>
          <w:rFonts w:ascii="Times New Roman" w:eastAsiaTheme="minorHAnsi" w:hAnsi="Times New Roman" w:cs="Times New Roman"/>
          <w:color w:val="auto"/>
          <w:lang w:eastAsia="en-US" w:bidi="ar-SA"/>
        </w:rPr>
        <w:tab/>
        <w:t>Порча материалов публичных слушаний не допускается.</w:t>
      </w:r>
      <w:bookmarkEnd w:id="0"/>
    </w:p>
    <w:p w:rsidR="006C4533" w:rsidRPr="00585E75" w:rsidRDefault="006C4533" w:rsidP="006C4533">
      <w:pPr>
        <w:rPr>
          <w:rFonts w:ascii="Times New Roman" w:hAnsi="Times New Roman" w:cs="Times New Roman"/>
        </w:rPr>
      </w:pPr>
    </w:p>
    <w:p w:rsidR="00CA46C8" w:rsidRDefault="00CA46C8"/>
    <w:sectPr w:rsidR="00CA46C8">
      <w:headerReference w:type="default" r:id="rId8"/>
      <w:pgSz w:w="11900" w:h="16840"/>
      <w:pgMar w:top="725" w:right="5389" w:bottom="725" w:left="62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0D" w:rsidRDefault="0034740D">
      <w:r>
        <w:separator/>
      </w:r>
    </w:p>
  </w:endnote>
  <w:endnote w:type="continuationSeparator" w:id="0">
    <w:p w:rsidR="0034740D" w:rsidRDefault="0034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0D" w:rsidRDefault="0034740D">
      <w:r>
        <w:separator/>
      </w:r>
    </w:p>
  </w:footnote>
  <w:footnote w:type="continuationSeparator" w:id="0">
    <w:p w:rsidR="0034740D" w:rsidRDefault="00347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E75" w:rsidRDefault="003474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67561"/>
    <w:multiLevelType w:val="multilevel"/>
    <w:tmpl w:val="6376204C"/>
    <w:lvl w:ilvl="0">
      <w:start w:val="1"/>
      <w:numFmt w:val="decimal"/>
      <w:lvlText w:val="%1."/>
      <w:lvlJc w:val="left"/>
      <w:pPr>
        <w:ind w:left="1290" w:hanging="6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65"/>
    <w:rsid w:val="003446D4"/>
    <w:rsid w:val="0034740D"/>
    <w:rsid w:val="0039579F"/>
    <w:rsid w:val="00546625"/>
    <w:rsid w:val="0064244A"/>
    <w:rsid w:val="006C4533"/>
    <w:rsid w:val="00753EF7"/>
    <w:rsid w:val="00A67D95"/>
    <w:rsid w:val="00CA46C8"/>
    <w:rsid w:val="00DE3465"/>
    <w:rsid w:val="00F6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53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533"/>
    <w:pPr>
      <w:ind w:left="720"/>
      <w:contextualSpacing/>
    </w:pPr>
  </w:style>
  <w:style w:type="paragraph" w:styleId="a4">
    <w:name w:val="No Spacing"/>
    <w:uiPriority w:val="1"/>
    <w:qFormat/>
    <w:rsid w:val="006424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53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533"/>
    <w:pPr>
      <w:ind w:left="720"/>
      <w:contextualSpacing/>
    </w:pPr>
  </w:style>
  <w:style w:type="paragraph" w:styleId="a4">
    <w:name w:val="No Spacing"/>
    <w:uiPriority w:val="1"/>
    <w:qFormat/>
    <w:rsid w:val="006424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1242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7</cp:revision>
  <dcterms:created xsi:type="dcterms:W3CDTF">2017-12-05T10:56:00Z</dcterms:created>
  <dcterms:modified xsi:type="dcterms:W3CDTF">2017-12-26T11:47:00Z</dcterms:modified>
</cp:coreProperties>
</file>