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239" w:rsidRPr="00860239" w:rsidRDefault="00860239" w:rsidP="00860239">
      <w:pPr>
        <w:spacing w:after="0" w:line="240" w:lineRule="auto"/>
        <w:jc w:val="center"/>
        <w:rPr>
          <w:rFonts w:ascii="Times New Roman" w:eastAsia="Times New Roman" w:hAnsi="Times New Roman" w:cs="Times New Roman"/>
          <w:b/>
          <w:bCs/>
          <w:sz w:val="24"/>
          <w:szCs w:val="24"/>
          <w:lang w:eastAsia="ru-RU"/>
        </w:rPr>
      </w:pPr>
      <w:r w:rsidRPr="00860239">
        <w:rPr>
          <w:rFonts w:ascii="Times New Roman" w:eastAsia="Times New Roman" w:hAnsi="Times New Roman" w:cs="Times New Roman"/>
          <w:b/>
          <w:bCs/>
          <w:sz w:val="24"/>
          <w:szCs w:val="24"/>
          <w:lang w:eastAsia="ru-RU"/>
        </w:rPr>
        <w:t>СОВЕТ НАРОДНЫХ ДЕПУТАТОВ</w:t>
      </w:r>
    </w:p>
    <w:p w:rsidR="00860239" w:rsidRPr="00860239" w:rsidRDefault="00860239" w:rsidP="00860239">
      <w:pPr>
        <w:spacing w:after="0" w:line="240" w:lineRule="auto"/>
        <w:jc w:val="center"/>
        <w:rPr>
          <w:rFonts w:ascii="Times New Roman" w:eastAsia="Times New Roman" w:hAnsi="Times New Roman" w:cs="Times New Roman"/>
          <w:b/>
          <w:bCs/>
          <w:sz w:val="24"/>
          <w:szCs w:val="24"/>
          <w:lang w:eastAsia="ru-RU"/>
        </w:rPr>
      </w:pPr>
      <w:r w:rsidRPr="00860239">
        <w:rPr>
          <w:rFonts w:ascii="Times New Roman" w:eastAsia="Times New Roman" w:hAnsi="Times New Roman" w:cs="Times New Roman"/>
          <w:b/>
          <w:bCs/>
          <w:sz w:val="24"/>
          <w:szCs w:val="24"/>
          <w:lang w:eastAsia="ru-RU"/>
        </w:rPr>
        <w:t>ПОДГОРЕНСКОГО ГОРОДСКОГО ПОСЕЛЕНИЯ</w:t>
      </w:r>
    </w:p>
    <w:p w:rsidR="00860239" w:rsidRPr="00860239" w:rsidRDefault="00860239" w:rsidP="00860239">
      <w:pPr>
        <w:spacing w:after="0" w:line="240" w:lineRule="auto"/>
        <w:jc w:val="center"/>
        <w:rPr>
          <w:rFonts w:ascii="Times New Roman" w:eastAsia="Times New Roman" w:hAnsi="Times New Roman" w:cs="Times New Roman"/>
          <w:b/>
          <w:bCs/>
          <w:sz w:val="24"/>
          <w:szCs w:val="24"/>
          <w:lang w:eastAsia="ru-RU"/>
        </w:rPr>
      </w:pPr>
      <w:r w:rsidRPr="00860239">
        <w:rPr>
          <w:rFonts w:ascii="Times New Roman" w:eastAsia="Times New Roman" w:hAnsi="Times New Roman" w:cs="Times New Roman"/>
          <w:b/>
          <w:bCs/>
          <w:sz w:val="24"/>
          <w:szCs w:val="24"/>
          <w:lang w:eastAsia="ru-RU"/>
        </w:rPr>
        <w:t>ПОДГОРЕНСКОГО МУНИЦИПАЛЬНОГО  РАЙОНА</w:t>
      </w:r>
    </w:p>
    <w:p w:rsidR="00860239" w:rsidRPr="00860239" w:rsidRDefault="00860239" w:rsidP="00860239">
      <w:pPr>
        <w:keepNext/>
        <w:spacing w:after="0" w:line="240" w:lineRule="auto"/>
        <w:jc w:val="center"/>
        <w:outlineLvl w:val="0"/>
        <w:rPr>
          <w:rFonts w:ascii="Times New Roman" w:eastAsia="Times New Roman" w:hAnsi="Times New Roman" w:cs="Times New Roman"/>
          <w:b/>
          <w:sz w:val="24"/>
          <w:szCs w:val="24"/>
          <w:lang w:eastAsia="ru-RU"/>
        </w:rPr>
      </w:pPr>
      <w:r w:rsidRPr="00860239">
        <w:rPr>
          <w:rFonts w:ascii="Times New Roman" w:eastAsia="Times New Roman" w:hAnsi="Times New Roman" w:cs="Times New Roman"/>
          <w:b/>
          <w:sz w:val="24"/>
          <w:szCs w:val="24"/>
          <w:lang w:eastAsia="ru-RU"/>
        </w:rPr>
        <w:t>ВОРОНЕЖСКОЙ ОБЛАСТИ</w:t>
      </w:r>
    </w:p>
    <w:p w:rsidR="00860239" w:rsidRPr="00860239" w:rsidRDefault="00860239" w:rsidP="00860239">
      <w:pPr>
        <w:keepNext/>
        <w:spacing w:after="0" w:line="240" w:lineRule="auto"/>
        <w:jc w:val="center"/>
        <w:outlineLvl w:val="0"/>
        <w:rPr>
          <w:rFonts w:ascii="Times New Roman" w:eastAsia="Times New Roman" w:hAnsi="Times New Roman" w:cs="Times New Roman"/>
          <w:b/>
          <w:sz w:val="24"/>
          <w:szCs w:val="24"/>
          <w:lang w:eastAsia="ru-RU"/>
        </w:rPr>
      </w:pPr>
    </w:p>
    <w:p w:rsidR="00860239" w:rsidRPr="00860239" w:rsidRDefault="00860239" w:rsidP="00860239">
      <w:pPr>
        <w:spacing w:after="0" w:line="240" w:lineRule="auto"/>
        <w:jc w:val="center"/>
        <w:rPr>
          <w:rFonts w:ascii="Times New Roman" w:eastAsia="Times New Roman" w:hAnsi="Times New Roman" w:cs="Times New Roman"/>
          <w:b/>
          <w:sz w:val="24"/>
          <w:szCs w:val="24"/>
          <w:lang w:eastAsia="ru-RU"/>
        </w:rPr>
      </w:pPr>
      <w:proofErr w:type="gramStart"/>
      <w:r w:rsidRPr="00860239">
        <w:rPr>
          <w:rFonts w:ascii="Times New Roman" w:eastAsia="Times New Roman" w:hAnsi="Times New Roman" w:cs="Times New Roman"/>
          <w:b/>
          <w:sz w:val="24"/>
          <w:szCs w:val="24"/>
          <w:lang w:eastAsia="ru-RU"/>
        </w:rPr>
        <w:t>Р</w:t>
      </w:r>
      <w:proofErr w:type="gramEnd"/>
      <w:r w:rsidRPr="00860239">
        <w:rPr>
          <w:rFonts w:ascii="Times New Roman" w:eastAsia="Times New Roman" w:hAnsi="Times New Roman" w:cs="Times New Roman"/>
          <w:b/>
          <w:sz w:val="24"/>
          <w:szCs w:val="24"/>
          <w:lang w:eastAsia="ru-RU"/>
        </w:rPr>
        <w:t xml:space="preserve"> Е Ш Е Н И Е</w:t>
      </w:r>
    </w:p>
    <w:p w:rsidR="00860239" w:rsidRPr="00860239" w:rsidRDefault="00860239" w:rsidP="00860239">
      <w:pPr>
        <w:spacing w:after="0" w:line="240" w:lineRule="auto"/>
        <w:jc w:val="both"/>
        <w:rPr>
          <w:rFonts w:ascii="Times New Roman" w:eastAsia="Times New Roman" w:hAnsi="Times New Roman" w:cs="Times New Roman"/>
          <w:b/>
          <w:sz w:val="24"/>
          <w:szCs w:val="24"/>
          <w:lang w:eastAsia="ru-RU"/>
        </w:rPr>
      </w:pPr>
    </w:p>
    <w:p w:rsidR="00860239" w:rsidRPr="00860239" w:rsidRDefault="00860239" w:rsidP="00860239">
      <w:pPr>
        <w:spacing w:after="0" w:line="240" w:lineRule="auto"/>
        <w:jc w:val="both"/>
        <w:rPr>
          <w:rFonts w:ascii="Times New Roman" w:eastAsia="Times New Roman" w:hAnsi="Times New Roman" w:cs="Times New Roman"/>
          <w:sz w:val="24"/>
          <w:szCs w:val="24"/>
          <w:u w:val="single"/>
          <w:lang w:eastAsia="ru-RU"/>
        </w:rPr>
      </w:pPr>
      <w:r w:rsidRPr="00860239">
        <w:rPr>
          <w:rFonts w:ascii="Times New Roman" w:eastAsia="Times New Roman" w:hAnsi="Times New Roman" w:cs="Times New Roman"/>
          <w:sz w:val="24"/>
          <w:szCs w:val="24"/>
          <w:u w:val="single"/>
          <w:lang w:eastAsia="ru-RU"/>
        </w:rPr>
        <w:t xml:space="preserve">от  </w:t>
      </w:r>
      <w:r>
        <w:rPr>
          <w:rFonts w:ascii="Times New Roman" w:eastAsia="Times New Roman" w:hAnsi="Times New Roman" w:cs="Times New Roman"/>
          <w:sz w:val="24"/>
          <w:szCs w:val="24"/>
          <w:u w:val="single"/>
          <w:lang w:eastAsia="ru-RU"/>
        </w:rPr>
        <w:t xml:space="preserve">23 марта </w:t>
      </w:r>
      <w:r w:rsidRPr="00860239">
        <w:rPr>
          <w:rFonts w:ascii="Times New Roman" w:eastAsia="Times New Roman" w:hAnsi="Times New Roman" w:cs="Times New Roman"/>
          <w:sz w:val="24"/>
          <w:szCs w:val="24"/>
          <w:u w:val="single"/>
          <w:lang w:eastAsia="ru-RU"/>
        </w:rPr>
        <w:t xml:space="preserve"> 201</w:t>
      </w:r>
      <w:r>
        <w:rPr>
          <w:rFonts w:ascii="Times New Roman" w:eastAsia="Times New Roman" w:hAnsi="Times New Roman" w:cs="Times New Roman"/>
          <w:sz w:val="24"/>
          <w:szCs w:val="24"/>
          <w:u w:val="single"/>
          <w:lang w:eastAsia="ru-RU"/>
        </w:rPr>
        <w:t>7</w:t>
      </w:r>
      <w:r w:rsidRPr="00860239">
        <w:rPr>
          <w:rFonts w:ascii="Times New Roman" w:eastAsia="Times New Roman" w:hAnsi="Times New Roman" w:cs="Times New Roman"/>
          <w:sz w:val="24"/>
          <w:szCs w:val="24"/>
          <w:u w:val="single"/>
          <w:lang w:eastAsia="ru-RU"/>
        </w:rPr>
        <w:t xml:space="preserve"> года  </w:t>
      </w:r>
      <w:r>
        <w:rPr>
          <w:rFonts w:ascii="Times New Roman" w:eastAsia="Times New Roman" w:hAnsi="Times New Roman" w:cs="Times New Roman"/>
          <w:sz w:val="24"/>
          <w:szCs w:val="24"/>
          <w:u w:val="single"/>
          <w:lang w:eastAsia="ru-RU"/>
        </w:rPr>
        <w:t>№ 151</w:t>
      </w:r>
      <w:r w:rsidRPr="00860239">
        <w:rPr>
          <w:rFonts w:ascii="Times New Roman" w:eastAsia="Times New Roman" w:hAnsi="Times New Roman" w:cs="Times New Roman"/>
          <w:sz w:val="24"/>
          <w:szCs w:val="24"/>
          <w:u w:val="single"/>
          <w:lang w:eastAsia="ru-RU"/>
        </w:rPr>
        <w:t xml:space="preserve">                                                             </w:t>
      </w:r>
    </w:p>
    <w:p w:rsidR="00860239" w:rsidRPr="00860239" w:rsidRDefault="00860239" w:rsidP="00860239">
      <w:pPr>
        <w:spacing w:after="0" w:line="240" w:lineRule="auto"/>
        <w:jc w:val="both"/>
        <w:rPr>
          <w:rFonts w:ascii="Times New Roman" w:eastAsia="Times New Roman" w:hAnsi="Times New Roman" w:cs="Times New Roman"/>
          <w:b/>
          <w:sz w:val="24"/>
          <w:szCs w:val="24"/>
          <w:lang w:eastAsia="ru-RU"/>
        </w:rPr>
      </w:pPr>
      <w:r w:rsidRPr="00860239">
        <w:rPr>
          <w:rFonts w:ascii="Times New Roman" w:eastAsia="Times New Roman" w:hAnsi="Times New Roman" w:cs="Times New Roman"/>
          <w:b/>
          <w:sz w:val="24"/>
          <w:szCs w:val="24"/>
          <w:lang w:eastAsia="ru-RU"/>
        </w:rPr>
        <w:t>п.г.т. Подгоренский</w:t>
      </w:r>
    </w:p>
    <w:p w:rsidR="00860239" w:rsidRPr="00860239" w:rsidRDefault="00860239" w:rsidP="00860239">
      <w:pPr>
        <w:spacing w:after="0" w:line="240" w:lineRule="auto"/>
        <w:jc w:val="both"/>
        <w:rPr>
          <w:rFonts w:ascii="Times New Roman" w:eastAsia="Times New Roman" w:hAnsi="Times New Roman" w:cs="Times New Roman"/>
          <w:sz w:val="24"/>
          <w:szCs w:val="24"/>
          <w:u w:val="single"/>
          <w:lang w:eastAsia="ru-RU"/>
        </w:rPr>
      </w:pPr>
    </w:p>
    <w:p w:rsidR="005F50EA" w:rsidRDefault="00860239" w:rsidP="005F50EA">
      <w:pPr>
        <w:tabs>
          <w:tab w:val="left" w:pos="5295"/>
        </w:tabs>
        <w:spacing w:after="0"/>
        <w:jc w:val="both"/>
        <w:rPr>
          <w:rFonts w:ascii="Times New Roman" w:eastAsia="Times New Roman" w:hAnsi="Times New Roman" w:cs="Times New Roman"/>
          <w:sz w:val="24"/>
          <w:szCs w:val="24"/>
          <w:lang w:eastAsia="ru-RU"/>
        </w:rPr>
      </w:pPr>
      <w:r w:rsidRPr="00860239">
        <w:rPr>
          <w:rFonts w:ascii="Times New Roman" w:eastAsia="Times New Roman" w:hAnsi="Times New Roman" w:cs="Times New Roman"/>
          <w:sz w:val="24"/>
          <w:szCs w:val="24"/>
          <w:lang w:eastAsia="ru-RU"/>
        </w:rPr>
        <w:t>Об отчете главы администрации Подгоренского</w:t>
      </w:r>
    </w:p>
    <w:p w:rsidR="005F50EA" w:rsidRDefault="00860239" w:rsidP="005F50EA">
      <w:pPr>
        <w:tabs>
          <w:tab w:val="left" w:pos="5295"/>
        </w:tabs>
        <w:spacing w:after="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м</w:t>
      </w:r>
      <w:r w:rsidRPr="00860239">
        <w:rPr>
          <w:rFonts w:ascii="Times New Roman" w:eastAsia="Times New Roman" w:hAnsi="Times New Roman" w:cs="Times New Roman"/>
          <w:sz w:val="24"/>
          <w:szCs w:val="24"/>
          <w:lang w:eastAsia="ru-RU"/>
        </w:rPr>
        <w:t xml:space="preserve">униципального района </w:t>
      </w:r>
      <w:r w:rsidRPr="00860239">
        <w:rPr>
          <w:rFonts w:ascii="Times New Roman" w:hAnsi="Times New Roman" w:cs="Times New Roman"/>
          <w:sz w:val="24"/>
          <w:szCs w:val="24"/>
        </w:rPr>
        <w:t xml:space="preserve"> </w:t>
      </w:r>
      <w:r w:rsidR="005F50EA">
        <w:rPr>
          <w:rFonts w:ascii="Times New Roman" w:hAnsi="Times New Roman" w:cs="Times New Roman"/>
          <w:sz w:val="24"/>
          <w:szCs w:val="24"/>
        </w:rPr>
        <w:t xml:space="preserve">Воронежской области </w:t>
      </w:r>
    </w:p>
    <w:p w:rsidR="005F50EA" w:rsidRDefault="00860239" w:rsidP="005F50EA">
      <w:pPr>
        <w:tabs>
          <w:tab w:val="left" w:pos="5295"/>
        </w:tabs>
        <w:spacing w:after="0"/>
        <w:jc w:val="both"/>
        <w:rPr>
          <w:rFonts w:ascii="Times New Roman" w:hAnsi="Times New Roman" w:cs="Times New Roman"/>
          <w:sz w:val="24"/>
          <w:szCs w:val="24"/>
        </w:rPr>
      </w:pPr>
      <w:r w:rsidRPr="00860239">
        <w:rPr>
          <w:rFonts w:ascii="Times New Roman" w:hAnsi="Times New Roman" w:cs="Times New Roman"/>
          <w:sz w:val="24"/>
          <w:szCs w:val="24"/>
        </w:rPr>
        <w:t xml:space="preserve">об итогах социально-экономического развития </w:t>
      </w:r>
    </w:p>
    <w:p w:rsidR="005F50EA" w:rsidRDefault="00860239" w:rsidP="005F50EA">
      <w:pPr>
        <w:tabs>
          <w:tab w:val="left" w:pos="5295"/>
        </w:tabs>
        <w:spacing w:after="0"/>
        <w:jc w:val="both"/>
        <w:rPr>
          <w:rFonts w:ascii="Times New Roman" w:hAnsi="Times New Roman" w:cs="Times New Roman"/>
          <w:sz w:val="24"/>
          <w:szCs w:val="24"/>
        </w:rPr>
      </w:pPr>
      <w:r w:rsidRPr="00860239">
        <w:rPr>
          <w:rFonts w:ascii="Times New Roman" w:hAnsi="Times New Roman" w:cs="Times New Roman"/>
          <w:sz w:val="24"/>
          <w:szCs w:val="24"/>
        </w:rPr>
        <w:t>Подгоренского</w:t>
      </w:r>
      <w:r>
        <w:rPr>
          <w:rFonts w:ascii="Times New Roman" w:hAnsi="Times New Roman" w:cs="Times New Roman"/>
          <w:sz w:val="24"/>
          <w:szCs w:val="24"/>
        </w:rPr>
        <w:t xml:space="preserve"> городского поселения</w:t>
      </w:r>
      <w:r w:rsidRPr="00860239">
        <w:rPr>
          <w:rFonts w:ascii="Times New Roman" w:hAnsi="Times New Roman" w:cs="Times New Roman"/>
          <w:sz w:val="24"/>
          <w:szCs w:val="24"/>
        </w:rPr>
        <w:t xml:space="preserve"> </w:t>
      </w:r>
      <w:r w:rsidR="005F50EA">
        <w:rPr>
          <w:rFonts w:ascii="Times New Roman" w:hAnsi="Times New Roman" w:cs="Times New Roman"/>
          <w:sz w:val="24"/>
          <w:szCs w:val="24"/>
        </w:rPr>
        <w:t>Подгоренского</w:t>
      </w:r>
    </w:p>
    <w:p w:rsidR="005F50EA" w:rsidRDefault="005F50EA" w:rsidP="005F50EA">
      <w:pPr>
        <w:tabs>
          <w:tab w:val="left" w:pos="5295"/>
        </w:tabs>
        <w:spacing w:after="0"/>
        <w:jc w:val="both"/>
        <w:rPr>
          <w:rFonts w:ascii="Times New Roman" w:hAnsi="Times New Roman" w:cs="Times New Roman"/>
          <w:sz w:val="24"/>
          <w:szCs w:val="24"/>
        </w:rPr>
      </w:pPr>
      <w:r>
        <w:rPr>
          <w:rFonts w:ascii="Times New Roman" w:hAnsi="Times New Roman" w:cs="Times New Roman"/>
          <w:sz w:val="24"/>
          <w:szCs w:val="24"/>
        </w:rPr>
        <w:t>муниципального района Воронежской области</w:t>
      </w:r>
    </w:p>
    <w:p w:rsidR="00860239" w:rsidRPr="005F50EA" w:rsidRDefault="00860239" w:rsidP="005F50EA">
      <w:pPr>
        <w:tabs>
          <w:tab w:val="left" w:pos="5295"/>
        </w:tabs>
        <w:spacing w:after="0"/>
        <w:jc w:val="both"/>
        <w:rPr>
          <w:rFonts w:ascii="Times New Roman" w:eastAsia="Times New Roman" w:hAnsi="Times New Roman" w:cs="Times New Roman"/>
          <w:sz w:val="24"/>
          <w:szCs w:val="24"/>
          <w:lang w:eastAsia="ru-RU"/>
        </w:rPr>
      </w:pPr>
      <w:r w:rsidRPr="00860239">
        <w:rPr>
          <w:rFonts w:ascii="Times New Roman" w:hAnsi="Times New Roman" w:cs="Times New Roman"/>
          <w:sz w:val="24"/>
          <w:szCs w:val="24"/>
        </w:rPr>
        <w:t xml:space="preserve">за 2016 год и </w:t>
      </w:r>
      <w:proofErr w:type="gramStart"/>
      <w:r w:rsidRPr="00860239">
        <w:rPr>
          <w:rFonts w:ascii="Times New Roman" w:hAnsi="Times New Roman" w:cs="Times New Roman"/>
          <w:sz w:val="24"/>
          <w:szCs w:val="24"/>
        </w:rPr>
        <w:t>перспективах</w:t>
      </w:r>
      <w:proofErr w:type="gramEnd"/>
      <w:r>
        <w:rPr>
          <w:rFonts w:ascii="Times New Roman" w:hAnsi="Times New Roman" w:cs="Times New Roman"/>
          <w:sz w:val="24"/>
          <w:szCs w:val="24"/>
        </w:rPr>
        <w:t xml:space="preserve"> </w:t>
      </w:r>
      <w:r w:rsidRPr="00860239">
        <w:rPr>
          <w:rFonts w:ascii="Times New Roman" w:hAnsi="Times New Roman" w:cs="Times New Roman"/>
          <w:sz w:val="24"/>
          <w:szCs w:val="24"/>
        </w:rPr>
        <w:t xml:space="preserve">развития на 2017 год.     </w:t>
      </w:r>
    </w:p>
    <w:p w:rsidR="00860239" w:rsidRDefault="00860239" w:rsidP="005F50EA">
      <w:pPr>
        <w:tabs>
          <w:tab w:val="left" w:pos="5295"/>
        </w:tabs>
        <w:spacing w:after="0" w:line="360" w:lineRule="auto"/>
        <w:jc w:val="both"/>
        <w:rPr>
          <w:rFonts w:ascii="Times New Roman" w:eastAsia="Times New Roman" w:hAnsi="Times New Roman" w:cs="Times New Roman"/>
          <w:sz w:val="24"/>
          <w:szCs w:val="24"/>
          <w:lang w:eastAsia="ru-RU"/>
        </w:rPr>
      </w:pPr>
    </w:p>
    <w:p w:rsidR="00860239" w:rsidRPr="00860239" w:rsidRDefault="005F50EA" w:rsidP="009D4079">
      <w:pPr>
        <w:tabs>
          <w:tab w:val="left" w:pos="0"/>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860239" w:rsidRPr="00860239">
        <w:rPr>
          <w:rFonts w:ascii="Times New Roman" w:eastAsia="Times New Roman" w:hAnsi="Times New Roman" w:cs="Times New Roman"/>
          <w:sz w:val="24"/>
          <w:szCs w:val="24"/>
          <w:lang w:eastAsia="ru-RU"/>
        </w:rPr>
        <w:t xml:space="preserve">Заслушав отчет главы администрации Подгоренского </w:t>
      </w:r>
      <w:r w:rsidR="00860239">
        <w:rPr>
          <w:rFonts w:ascii="Times New Roman" w:eastAsia="Times New Roman" w:hAnsi="Times New Roman" w:cs="Times New Roman"/>
          <w:sz w:val="24"/>
          <w:szCs w:val="24"/>
          <w:lang w:eastAsia="ru-RU"/>
        </w:rPr>
        <w:t xml:space="preserve">муниципального района </w:t>
      </w:r>
      <w:r>
        <w:rPr>
          <w:rFonts w:ascii="Times New Roman" w:eastAsia="Times New Roman" w:hAnsi="Times New Roman" w:cs="Times New Roman"/>
          <w:sz w:val="24"/>
          <w:szCs w:val="24"/>
          <w:lang w:eastAsia="ru-RU"/>
        </w:rPr>
        <w:t xml:space="preserve">Воронежской области </w:t>
      </w:r>
      <w:proofErr w:type="spellStart"/>
      <w:r w:rsidR="00860239">
        <w:rPr>
          <w:rFonts w:ascii="Times New Roman" w:eastAsia="Times New Roman" w:hAnsi="Times New Roman" w:cs="Times New Roman"/>
          <w:sz w:val="24"/>
          <w:szCs w:val="24"/>
          <w:lang w:eastAsia="ru-RU"/>
        </w:rPr>
        <w:t>Береснева</w:t>
      </w:r>
      <w:proofErr w:type="spellEnd"/>
      <w:r w:rsidR="00860239">
        <w:rPr>
          <w:rFonts w:ascii="Times New Roman" w:eastAsia="Times New Roman" w:hAnsi="Times New Roman" w:cs="Times New Roman"/>
          <w:sz w:val="24"/>
          <w:szCs w:val="24"/>
          <w:lang w:eastAsia="ru-RU"/>
        </w:rPr>
        <w:t xml:space="preserve"> Р.Н. об итогах </w:t>
      </w:r>
      <w:r w:rsidR="00860239" w:rsidRPr="00860239">
        <w:rPr>
          <w:rFonts w:ascii="Times New Roman" w:eastAsia="Times New Roman" w:hAnsi="Times New Roman" w:cs="Times New Roman"/>
          <w:sz w:val="24"/>
          <w:szCs w:val="24"/>
          <w:lang w:eastAsia="ru-RU"/>
        </w:rPr>
        <w:t>социально-эконом</w:t>
      </w:r>
      <w:r w:rsidR="00860239">
        <w:rPr>
          <w:rFonts w:ascii="Times New Roman" w:eastAsia="Times New Roman" w:hAnsi="Times New Roman" w:cs="Times New Roman"/>
          <w:sz w:val="24"/>
          <w:szCs w:val="24"/>
          <w:lang w:eastAsia="ru-RU"/>
        </w:rPr>
        <w:t xml:space="preserve">ического развития Подгоренского </w:t>
      </w:r>
      <w:r w:rsidR="00860239" w:rsidRPr="00860239">
        <w:rPr>
          <w:rFonts w:ascii="Times New Roman" w:eastAsia="Times New Roman" w:hAnsi="Times New Roman" w:cs="Times New Roman"/>
          <w:sz w:val="24"/>
          <w:szCs w:val="24"/>
          <w:lang w:eastAsia="ru-RU"/>
        </w:rPr>
        <w:t>городского посел</w:t>
      </w:r>
      <w:r w:rsidR="00860239">
        <w:rPr>
          <w:rFonts w:ascii="Times New Roman" w:eastAsia="Times New Roman" w:hAnsi="Times New Roman" w:cs="Times New Roman"/>
          <w:sz w:val="24"/>
          <w:szCs w:val="24"/>
          <w:lang w:eastAsia="ru-RU"/>
        </w:rPr>
        <w:t xml:space="preserve">ения </w:t>
      </w:r>
      <w:r>
        <w:rPr>
          <w:rFonts w:ascii="Times New Roman" w:eastAsia="Times New Roman" w:hAnsi="Times New Roman" w:cs="Times New Roman"/>
          <w:sz w:val="24"/>
          <w:szCs w:val="24"/>
          <w:lang w:eastAsia="ru-RU"/>
        </w:rPr>
        <w:t xml:space="preserve">Подгоренского муниципального района Воронежской области </w:t>
      </w:r>
      <w:r w:rsidR="00860239">
        <w:rPr>
          <w:rFonts w:ascii="Times New Roman" w:eastAsia="Times New Roman" w:hAnsi="Times New Roman" w:cs="Times New Roman"/>
          <w:sz w:val="24"/>
          <w:szCs w:val="24"/>
          <w:lang w:eastAsia="ru-RU"/>
        </w:rPr>
        <w:t xml:space="preserve">за 2016 год и перспективах развития на 2017 год,  </w:t>
      </w:r>
      <w:r w:rsidR="00860239" w:rsidRPr="00860239">
        <w:rPr>
          <w:rFonts w:ascii="Times New Roman" w:eastAsia="Times New Roman" w:hAnsi="Times New Roman" w:cs="Times New Roman"/>
          <w:sz w:val="24"/>
          <w:szCs w:val="24"/>
          <w:lang w:eastAsia="ru-RU"/>
        </w:rPr>
        <w:t xml:space="preserve">в соответствии с Федеральным законом от 06.02.2003 года № 131-ФЗ «Об общих принципах организации местного самоуправления в Российской Федерации», Уставом Подгоренского городского поселения </w:t>
      </w:r>
      <w:r w:rsidR="004D47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Подгоренского муниципального района Воронежской области</w:t>
      </w:r>
      <w:proofErr w:type="gramEnd"/>
      <w:r w:rsidR="00860239" w:rsidRPr="00860239">
        <w:rPr>
          <w:rFonts w:ascii="Times New Roman" w:eastAsia="Times New Roman" w:hAnsi="Times New Roman" w:cs="Times New Roman"/>
          <w:sz w:val="24"/>
          <w:szCs w:val="24"/>
          <w:lang w:eastAsia="ru-RU"/>
        </w:rPr>
        <w:t>, Совет народных депутатов Подгоренского городского поселения</w:t>
      </w:r>
      <w:r>
        <w:rPr>
          <w:rFonts w:ascii="Times New Roman" w:eastAsia="Times New Roman" w:hAnsi="Times New Roman" w:cs="Times New Roman"/>
          <w:sz w:val="24"/>
          <w:szCs w:val="24"/>
          <w:lang w:eastAsia="ru-RU"/>
        </w:rPr>
        <w:t xml:space="preserve"> Подгоренского муниципального района Воронежской области</w:t>
      </w:r>
      <w:r w:rsidR="00860239" w:rsidRPr="00860239">
        <w:rPr>
          <w:rFonts w:ascii="Times New Roman" w:eastAsia="Times New Roman" w:hAnsi="Times New Roman" w:cs="Times New Roman"/>
          <w:sz w:val="24"/>
          <w:szCs w:val="24"/>
          <w:lang w:eastAsia="ru-RU"/>
        </w:rPr>
        <w:t xml:space="preserve"> </w:t>
      </w:r>
      <w:r w:rsidR="00860239" w:rsidRPr="00860239">
        <w:rPr>
          <w:rFonts w:ascii="Times New Roman" w:eastAsia="Times New Roman" w:hAnsi="Times New Roman" w:cs="Times New Roman"/>
          <w:b/>
          <w:sz w:val="24"/>
          <w:szCs w:val="24"/>
          <w:lang w:eastAsia="ru-RU"/>
        </w:rPr>
        <w:t>решил:</w:t>
      </w:r>
    </w:p>
    <w:p w:rsidR="00860239" w:rsidRPr="00860239" w:rsidRDefault="00860239" w:rsidP="005F50EA">
      <w:pPr>
        <w:tabs>
          <w:tab w:val="left" w:pos="5295"/>
        </w:tabs>
        <w:spacing w:after="0" w:line="360" w:lineRule="auto"/>
        <w:jc w:val="both"/>
        <w:rPr>
          <w:rFonts w:ascii="Times New Roman" w:eastAsia="Times New Roman" w:hAnsi="Times New Roman" w:cs="Times New Roman"/>
          <w:sz w:val="24"/>
          <w:szCs w:val="24"/>
          <w:lang w:eastAsia="ru-RU"/>
        </w:rPr>
      </w:pPr>
    </w:p>
    <w:p w:rsidR="00860239" w:rsidRDefault="00860239" w:rsidP="002F0FB3">
      <w:pPr>
        <w:tabs>
          <w:tab w:val="left" w:pos="0"/>
          <w:tab w:val="left" w:pos="567"/>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2F0FB3">
        <w:rPr>
          <w:rFonts w:ascii="Times New Roman" w:eastAsia="Times New Roman" w:hAnsi="Times New Roman" w:cs="Times New Roman"/>
          <w:sz w:val="24"/>
          <w:szCs w:val="24"/>
          <w:lang w:eastAsia="ru-RU"/>
        </w:rPr>
        <w:t xml:space="preserve"> </w:t>
      </w:r>
      <w:r w:rsidRPr="00860239">
        <w:rPr>
          <w:rFonts w:ascii="Times New Roman" w:eastAsia="Times New Roman" w:hAnsi="Times New Roman" w:cs="Times New Roman"/>
          <w:sz w:val="24"/>
          <w:szCs w:val="24"/>
          <w:lang w:eastAsia="ru-RU"/>
        </w:rPr>
        <w:t xml:space="preserve">Принять к сведению отчет главы администрации </w:t>
      </w:r>
      <w:r>
        <w:rPr>
          <w:rFonts w:ascii="Times New Roman" w:eastAsia="Times New Roman" w:hAnsi="Times New Roman" w:cs="Times New Roman"/>
          <w:sz w:val="24"/>
          <w:szCs w:val="24"/>
          <w:lang w:eastAsia="ru-RU"/>
        </w:rPr>
        <w:t xml:space="preserve"> </w:t>
      </w:r>
      <w:r w:rsidRPr="00860239">
        <w:rPr>
          <w:rFonts w:ascii="Times New Roman" w:eastAsia="Times New Roman" w:hAnsi="Times New Roman" w:cs="Times New Roman"/>
          <w:sz w:val="24"/>
          <w:szCs w:val="24"/>
          <w:lang w:eastAsia="ru-RU"/>
        </w:rPr>
        <w:t xml:space="preserve">Подгоренского </w:t>
      </w:r>
      <w:r>
        <w:rPr>
          <w:rFonts w:ascii="Times New Roman" w:eastAsia="Times New Roman" w:hAnsi="Times New Roman" w:cs="Times New Roman"/>
          <w:sz w:val="24"/>
          <w:szCs w:val="24"/>
          <w:lang w:eastAsia="ru-RU"/>
        </w:rPr>
        <w:t xml:space="preserve">муниципального района </w:t>
      </w:r>
      <w:r w:rsidR="005F50EA" w:rsidRPr="005F50EA">
        <w:rPr>
          <w:rFonts w:ascii="Times New Roman" w:eastAsia="Times New Roman" w:hAnsi="Times New Roman" w:cs="Times New Roman"/>
          <w:sz w:val="24"/>
          <w:szCs w:val="24"/>
          <w:lang w:eastAsia="ru-RU"/>
        </w:rPr>
        <w:t xml:space="preserve">Воронежской области </w:t>
      </w:r>
      <w:r>
        <w:rPr>
          <w:rFonts w:ascii="Times New Roman" w:eastAsia="Times New Roman" w:hAnsi="Times New Roman" w:cs="Times New Roman"/>
          <w:sz w:val="24"/>
          <w:szCs w:val="24"/>
          <w:lang w:eastAsia="ru-RU"/>
        </w:rPr>
        <w:t xml:space="preserve">об итогах </w:t>
      </w:r>
      <w:r w:rsidRPr="00860239">
        <w:rPr>
          <w:rFonts w:ascii="Times New Roman" w:eastAsia="Times New Roman" w:hAnsi="Times New Roman" w:cs="Times New Roman"/>
          <w:sz w:val="24"/>
          <w:szCs w:val="24"/>
          <w:lang w:eastAsia="ru-RU"/>
        </w:rPr>
        <w:t>социально-эконом</w:t>
      </w:r>
      <w:r>
        <w:rPr>
          <w:rFonts w:ascii="Times New Roman" w:eastAsia="Times New Roman" w:hAnsi="Times New Roman" w:cs="Times New Roman"/>
          <w:sz w:val="24"/>
          <w:szCs w:val="24"/>
          <w:lang w:eastAsia="ru-RU"/>
        </w:rPr>
        <w:t xml:space="preserve">ического развития Подгоренского </w:t>
      </w:r>
      <w:r w:rsidRPr="00860239">
        <w:rPr>
          <w:rFonts w:ascii="Times New Roman" w:eastAsia="Times New Roman" w:hAnsi="Times New Roman" w:cs="Times New Roman"/>
          <w:sz w:val="24"/>
          <w:szCs w:val="24"/>
          <w:lang w:eastAsia="ru-RU"/>
        </w:rPr>
        <w:t>городского посел</w:t>
      </w:r>
      <w:r>
        <w:rPr>
          <w:rFonts w:ascii="Times New Roman" w:eastAsia="Times New Roman" w:hAnsi="Times New Roman" w:cs="Times New Roman"/>
          <w:sz w:val="24"/>
          <w:szCs w:val="24"/>
          <w:lang w:eastAsia="ru-RU"/>
        </w:rPr>
        <w:t>ения</w:t>
      </w:r>
      <w:r w:rsidR="005F50EA" w:rsidRPr="005F50EA">
        <w:t xml:space="preserve"> </w:t>
      </w:r>
      <w:r w:rsidR="005F50EA" w:rsidRPr="005F50EA">
        <w:rPr>
          <w:rFonts w:ascii="Times New Roman" w:eastAsia="Times New Roman" w:hAnsi="Times New Roman" w:cs="Times New Roman"/>
          <w:sz w:val="24"/>
          <w:szCs w:val="24"/>
          <w:lang w:eastAsia="ru-RU"/>
        </w:rPr>
        <w:t>Подгоренского муниципального района Воронежской области</w:t>
      </w:r>
      <w:r>
        <w:rPr>
          <w:rFonts w:ascii="Times New Roman" w:eastAsia="Times New Roman" w:hAnsi="Times New Roman" w:cs="Times New Roman"/>
          <w:sz w:val="24"/>
          <w:szCs w:val="24"/>
          <w:lang w:eastAsia="ru-RU"/>
        </w:rPr>
        <w:t xml:space="preserve"> за 2016 год и перспективах развития на 2017 год.</w:t>
      </w:r>
    </w:p>
    <w:p w:rsidR="00860239" w:rsidRPr="00860239" w:rsidRDefault="00860239" w:rsidP="005F50EA">
      <w:pPr>
        <w:tabs>
          <w:tab w:val="left" w:pos="0"/>
        </w:tabs>
        <w:spacing w:after="0" w:line="360" w:lineRule="auto"/>
        <w:ind w:left="705"/>
        <w:jc w:val="both"/>
        <w:rPr>
          <w:rFonts w:ascii="Times New Roman" w:eastAsia="Times New Roman" w:hAnsi="Times New Roman" w:cs="Times New Roman"/>
          <w:sz w:val="24"/>
          <w:szCs w:val="24"/>
          <w:lang w:eastAsia="ru-RU"/>
        </w:rPr>
      </w:pPr>
    </w:p>
    <w:p w:rsidR="00860239" w:rsidRPr="00860239" w:rsidRDefault="009D4079" w:rsidP="009D4079">
      <w:pPr>
        <w:tabs>
          <w:tab w:val="left" w:pos="0"/>
          <w:tab w:val="left" w:pos="426"/>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D47FB">
        <w:rPr>
          <w:rFonts w:ascii="Times New Roman" w:eastAsia="Times New Roman" w:hAnsi="Times New Roman" w:cs="Times New Roman"/>
          <w:sz w:val="24"/>
          <w:szCs w:val="24"/>
          <w:lang w:eastAsia="ru-RU"/>
        </w:rPr>
        <w:t>Признать</w:t>
      </w:r>
      <w:r w:rsidR="002F0FB3">
        <w:rPr>
          <w:rFonts w:ascii="Times New Roman" w:eastAsia="Times New Roman" w:hAnsi="Times New Roman" w:cs="Times New Roman"/>
          <w:sz w:val="24"/>
          <w:szCs w:val="24"/>
          <w:lang w:eastAsia="ru-RU"/>
        </w:rPr>
        <w:t xml:space="preserve"> </w:t>
      </w:r>
      <w:r w:rsidR="004D47FB">
        <w:rPr>
          <w:rFonts w:ascii="Times New Roman" w:eastAsia="Times New Roman" w:hAnsi="Times New Roman" w:cs="Times New Roman"/>
          <w:sz w:val="24"/>
          <w:szCs w:val="24"/>
          <w:lang w:eastAsia="ru-RU"/>
        </w:rPr>
        <w:t xml:space="preserve">положительной </w:t>
      </w:r>
      <w:r w:rsidR="005F50EA">
        <w:rPr>
          <w:rFonts w:ascii="Times New Roman" w:eastAsia="Times New Roman" w:hAnsi="Times New Roman" w:cs="Times New Roman"/>
          <w:sz w:val="24"/>
          <w:szCs w:val="24"/>
          <w:lang w:eastAsia="ru-RU"/>
        </w:rPr>
        <w:t xml:space="preserve">работу </w:t>
      </w:r>
      <w:r w:rsidR="00860239" w:rsidRPr="00860239">
        <w:rPr>
          <w:rFonts w:ascii="Times New Roman" w:eastAsia="Times New Roman" w:hAnsi="Times New Roman" w:cs="Times New Roman"/>
          <w:sz w:val="24"/>
          <w:szCs w:val="24"/>
          <w:lang w:eastAsia="ru-RU"/>
        </w:rPr>
        <w:t xml:space="preserve">главы администрации Подгоренского </w:t>
      </w:r>
      <w:r w:rsidR="00860239">
        <w:rPr>
          <w:rFonts w:ascii="Times New Roman" w:eastAsia="Times New Roman" w:hAnsi="Times New Roman" w:cs="Times New Roman"/>
          <w:sz w:val="24"/>
          <w:szCs w:val="24"/>
          <w:lang w:eastAsia="ru-RU"/>
        </w:rPr>
        <w:t xml:space="preserve">  муниципального района </w:t>
      </w:r>
      <w:r w:rsidR="005F50EA">
        <w:rPr>
          <w:rFonts w:ascii="Times New Roman" w:eastAsia="Times New Roman" w:hAnsi="Times New Roman" w:cs="Times New Roman"/>
          <w:sz w:val="24"/>
          <w:szCs w:val="24"/>
          <w:lang w:eastAsia="ru-RU"/>
        </w:rPr>
        <w:t>Воронежской области</w:t>
      </w:r>
      <w:r w:rsidR="00860239" w:rsidRPr="00860239">
        <w:rPr>
          <w:rFonts w:ascii="Times New Roman" w:eastAsia="Times New Roman" w:hAnsi="Times New Roman" w:cs="Times New Roman"/>
          <w:sz w:val="24"/>
          <w:szCs w:val="24"/>
          <w:lang w:eastAsia="ru-RU"/>
        </w:rPr>
        <w:t xml:space="preserve"> за отчётный период.</w:t>
      </w:r>
    </w:p>
    <w:p w:rsidR="00860239" w:rsidRPr="00860239" w:rsidRDefault="00860239" w:rsidP="005F50EA">
      <w:pPr>
        <w:spacing w:after="0" w:line="360" w:lineRule="auto"/>
        <w:jc w:val="both"/>
        <w:rPr>
          <w:rFonts w:ascii="Times New Roman" w:eastAsia="Times New Roman" w:hAnsi="Times New Roman" w:cs="Times New Roman"/>
          <w:sz w:val="24"/>
          <w:szCs w:val="24"/>
          <w:lang w:eastAsia="ru-RU"/>
        </w:rPr>
      </w:pPr>
    </w:p>
    <w:p w:rsidR="00860239" w:rsidRPr="00860239" w:rsidRDefault="00860239" w:rsidP="002F0FB3">
      <w:pPr>
        <w:tabs>
          <w:tab w:val="left" w:pos="567"/>
        </w:tabs>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5F50EA">
        <w:rPr>
          <w:rFonts w:ascii="Times New Roman" w:eastAsia="Times New Roman" w:hAnsi="Times New Roman" w:cs="Times New Roman"/>
          <w:sz w:val="24"/>
          <w:szCs w:val="24"/>
          <w:lang w:eastAsia="ru-RU"/>
        </w:rPr>
        <w:t xml:space="preserve">  </w:t>
      </w:r>
      <w:r w:rsidRPr="00860239">
        <w:rPr>
          <w:rFonts w:ascii="Times New Roman" w:eastAsia="Times New Roman" w:hAnsi="Times New Roman" w:cs="Times New Roman"/>
          <w:sz w:val="24"/>
          <w:szCs w:val="24"/>
          <w:lang w:eastAsia="ru-RU"/>
        </w:rPr>
        <w:t>Опубликовать настоящее решение в «Вестнике» Подгоренского городского поселения</w:t>
      </w:r>
      <w:r w:rsidR="009D4079">
        <w:rPr>
          <w:rFonts w:ascii="Times New Roman" w:eastAsia="Times New Roman" w:hAnsi="Times New Roman" w:cs="Times New Roman"/>
          <w:sz w:val="24"/>
          <w:szCs w:val="24"/>
          <w:lang w:eastAsia="ru-RU"/>
        </w:rPr>
        <w:t>.</w:t>
      </w:r>
    </w:p>
    <w:p w:rsidR="00860239" w:rsidRDefault="00860239" w:rsidP="005F50EA">
      <w:pPr>
        <w:spacing w:after="0"/>
        <w:jc w:val="both"/>
        <w:rPr>
          <w:rFonts w:ascii="Times New Roman" w:eastAsia="Times New Roman" w:hAnsi="Times New Roman" w:cs="Times New Roman"/>
          <w:sz w:val="24"/>
          <w:szCs w:val="24"/>
          <w:lang w:eastAsia="ru-RU"/>
        </w:rPr>
      </w:pPr>
    </w:p>
    <w:p w:rsidR="009D4079" w:rsidRDefault="009D4079" w:rsidP="005F50EA">
      <w:pPr>
        <w:spacing w:after="0"/>
        <w:jc w:val="both"/>
        <w:rPr>
          <w:rFonts w:ascii="Times New Roman" w:eastAsia="Times New Roman" w:hAnsi="Times New Roman" w:cs="Times New Roman"/>
          <w:sz w:val="24"/>
          <w:szCs w:val="24"/>
          <w:lang w:eastAsia="ru-RU"/>
        </w:rPr>
      </w:pPr>
    </w:p>
    <w:p w:rsidR="00860239" w:rsidRDefault="00860239" w:rsidP="005F50EA">
      <w:pPr>
        <w:spacing w:after="0"/>
        <w:jc w:val="both"/>
        <w:rPr>
          <w:rFonts w:ascii="Times New Roman" w:eastAsia="Times New Roman" w:hAnsi="Times New Roman" w:cs="Times New Roman"/>
          <w:sz w:val="24"/>
          <w:szCs w:val="24"/>
          <w:lang w:eastAsia="ru-RU"/>
        </w:rPr>
      </w:pPr>
      <w:r w:rsidRPr="00860239">
        <w:rPr>
          <w:rFonts w:ascii="Times New Roman" w:eastAsia="Times New Roman" w:hAnsi="Times New Roman" w:cs="Times New Roman"/>
          <w:sz w:val="24"/>
          <w:szCs w:val="24"/>
          <w:lang w:eastAsia="ru-RU"/>
        </w:rPr>
        <w:t xml:space="preserve">Глава Подгоренского </w:t>
      </w:r>
    </w:p>
    <w:p w:rsidR="00860239" w:rsidRPr="00860239" w:rsidRDefault="00860239" w:rsidP="005F50EA">
      <w:pPr>
        <w:spacing w:after="0"/>
        <w:jc w:val="both"/>
        <w:rPr>
          <w:rFonts w:ascii="Times New Roman" w:eastAsia="Times New Roman" w:hAnsi="Times New Roman" w:cs="Times New Roman"/>
          <w:sz w:val="24"/>
          <w:szCs w:val="24"/>
          <w:lang w:eastAsia="ru-RU"/>
        </w:rPr>
      </w:pPr>
      <w:r w:rsidRPr="00860239">
        <w:rPr>
          <w:rFonts w:ascii="Times New Roman" w:eastAsia="Times New Roman" w:hAnsi="Times New Roman" w:cs="Times New Roman"/>
          <w:sz w:val="24"/>
          <w:szCs w:val="24"/>
          <w:lang w:eastAsia="ru-RU"/>
        </w:rPr>
        <w:t xml:space="preserve">городского поселения                            </w:t>
      </w:r>
      <w:r>
        <w:rPr>
          <w:rFonts w:ascii="Times New Roman" w:eastAsia="Times New Roman" w:hAnsi="Times New Roman" w:cs="Times New Roman"/>
          <w:sz w:val="24"/>
          <w:szCs w:val="24"/>
          <w:lang w:eastAsia="ru-RU"/>
        </w:rPr>
        <w:t xml:space="preserve">                  </w:t>
      </w:r>
      <w:r w:rsidR="005F50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А.А. Леонов</w:t>
      </w:r>
    </w:p>
    <w:p w:rsidR="00860239" w:rsidRPr="00860239" w:rsidRDefault="00860239" w:rsidP="005F50EA">
      <w:pPr>
        <w:spacing w:after="0"/>
        <w:ind w:left="-720"/>
        <w:jc w:val="both"/>
        <w:rPr>
          <w:rFonts w:ascii="Times New Roman" w:eastAsia="Times New Roman" w:hAnsi="Times New Roman" w:cs="Times New Roman"/>
          <w:sz w:val="24"/>
          <w:szCs w:val="24"/>
          <w:lang w:eastAsia="ru-RU"/>
        </w:rPr>
      </w:pPr>
    </w:p>
    <w:p w:rsidR="00860239" w:rsidRPr="00860239" w:rsidRDefault="00860239" w:rsidP="005F50EA">
      <w:pPr>
        <w:spacing w:after="0"/>
        <w:jc w:val="both"/>
        <w:rPr>
          <w:rFonts w:ascii="Times New Roman" w:eastAsia="Times New Roman" w:hAnsi="Times New Roman" w:cs="Times New Roman"/>
          <w:b/>
          <w:sz w:val="24"/>
          <w:szCs w:val="24"/>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r w:rsidRPr="00696A0A">
        <w:rPr>
          <w:rFonts w:ascii="Times New Roman" w:eastAsiaTheme="minorEastAsia" w:hAnsi="Times New Roman"/>
          <w:b/>
          <w:sz w:val="40"/>
          <w:szCs w:val="40"/>
          <w:lang w:eastAsia="ru-RU"/>
        </w:rPr>
        <w:t xml:space="preserve">Доклад </w:t>
      </w: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r w:rsidRPr="00696A0A">
        <w:rPr>
          <w:rFonts w:ascii="Times New Roman" w:eastAsiaTheme="minorEastAsia" w:hAnsi="Times New Roman"/>
          <w:b/>
          <w:sz w:val="40"/>
          <w:szCs w:val="40"/>
          <w:lang w:eastAsia="ru-RU"/>
        </w:rPr>
        <w:t>об итогах социально-экономического развития Подгоренского городского поселения Подгоренского муниципального района Воронежской области за 2016 год и перспективах развития на 2017 год.</w:t>
      </w: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spacing w:after="0" w:line="240" w:lineRule="auto"/>
        <w:jc w:val="center"/>
        <w:rPr>
          <w:rFonts w:ascii="Times New Roman" w:eastAsiaTheme="minorEastAsia" w:hAnsi="Times New Roman"/>
          <w:b/>
          <w:sz w:val="40"/>
          <w:szCs w:val="40"/>
          <w:lang w:eastAsia="ru-RU"/>
        </w:rPr>
      </w:pPr>
    </w:p>
    <w:p w:rsidR="00696A0A" w:rsidRPr="00696A0A" w:rsidRDefault="00696A0A" w:rsidP="00696A0A">
      <w:pPr>
        <w:numPr>
          <w:ilvl w:val="0"/>
          <w:numId w:val="2"/>
        </w:numPr>
        <w:tabs>
          <w:tab w:val="left" w:pos="720"/>
        </w:tabs>
        <w:spacing w:after="0" w:line="240" w:lineRule="auto"/>
        <w:contextualSpacing/>
        <w:jc w:val="center"/>
        <w:rPr>
          <w:rFonts w:ascii="Times New Roman" w:eastAsiaTheme="minorEastAsia" w:hAnsi="Times New Roman" w:cs="Times New Roman"/>
          <w:b/>
          <w:spacing w:val="-11"/>
          <w:sz w:val="28"/>
          <w:szCs w:val="28"/>
          <w:lang w:eastAsia="ru-RU"/>
        </w:rPr>
      </w:pPr>
      <w:r w:rsidRPr="00696A0A">
        <w:rPr>
          <w:rFonts w:ascii="Times New Roman" w:eastAsiaTheme="minorEastAsia" w:hAnsi="Times New Roman" w:cs="Times New Roman"/>
          <w:b/>
          <w:spacing w:val="-11"/>
          <w:sz w:val="28"/>
          <w:szCs w:val="28"/>
          <w:lang w:eastAsia="ru-RU"/>
        </w:rPr>
        <w:t>Основные результаты деятельности администрации  Подгоренского муниципального района по социально – экономическому развитию  Подгоренского городского поселения  в 2016 году и задачи на 2017 год.</w:t>
      </w:r>
    </w:p>
    <w:p w:rsidR="00696A0A" w:rsidRPr="00696A0A" w:rsidRDefault="00696A0A" w:rsidP="00696A0A">
      <w:pPr>
        <w:tabs>
          <w:tab w:val="left" w:pos="720"/>
        </w:tabs>
        <w:spacing w:after="0" w:line="240" w:lineRule="auto"/>
        <w:jc w:val="center"/>
        <w:rPr>
          <w:rFonts w:ascii="Times New Roman" w:eastAsiaTheme="minorEastAsia" w:hAnsi="Times New Roman" w:cs="Times New Roman"/>
          <w:b/>
          <w:spacing w:val="-11"/>
          <w:sz w:val="28"/>
          <w:szCs w:val="28"/>
          <w:lang w:eastAsia="ru-RU"/>
        </w:rPr>
      </w:pPr>
    </w:p>
    <w:p w:rsidR="00696A0A" w:rsidRPr="00696A0A" w:rsidRDefault="00696A0A" w:rsidP="00696A0A">
      <w:pPr>
        <w:spacing w:after="0" w:line="240" w:lineRule="auto"/>
        <w:ind w:firstLine="708"/>
        <w:jc w:val="both"/>
        <w:rPr>
          <w:rFonts w:ascii="Times New Roman" w:eastAsiaTheme="minorEastAsia" w:hAnsi="Times New Roman" w:cs="Times New Roman"/>
          <w:bCs/>
          <w:sz w:val="28"/>
          <w:szCs w:val="28"/>
          <w:lang w:eastAsia="ru-RU"/>
        </w:rPr>
      </w:pPr>
      <w:r w:rsidRPr="00696A0A">
        <w:rPr>
          <w:rFonts w:ascii="Times New Roman" w:eastAsiaTheme="minorEastAsia" w:hAnsi="Times New Roman" w:cs="Times New Roman"/>
          <w:sz w:val="28"/>
          <w:szCs w:val="28"/>
          <w:lang w:eastAsia="ru-RU"/>
        </w:rPr>
        <w:t xml:space="preserve">В 2016 году </w:t>
      </w:r>
      <w:r w:rsidRPr="00696A0A">
        <w:rPr>
          <w:rFonts w:ascii="Times New Roman" w:eastAsiaTheme="minorEastAsia" w:hAnsi="Times New Roman" w:cs="Times New Roman"/>
          <w:bCs/>
          <w:sz w:val="28"/>
          <w:szCs w:val="28"/>
          <w:lang w:eastAsia="ru-RU"/>
        </w:rPr>
        <w:t xml:space="preserve">инвестиции в развитие Подгоренского городского поселения составили 471,5 млн. руб. </w:t>
      </w:r>
    </w:p>
    <w:p w:rsidR="00696A0A" w:rsidRPr="00696A0A" w:rsidRDefault="00696A0A" w:rsidP="00696A0A">
      <w:pPr>
        <w:widowControl w:val="0"/>
        <w:suppressAutoHyphens/>
        <w:spacing w:after="0" w:line="240" w:lineRule="auto"/>
        <w:ind w:firstLine="709"/>
        <w:jc w:val="both"/>
        <w:rPr>
          <w:rFonts w:ascii="Times New Roman" w:eastAsia="Times New Roman" w:hAnsi="Times New Roman" w:cs="Times New Roman"/>
          <w:b/>
          <w:bCs/>
          <w:sz w:val="28"/>
          <w:szCs w:val="28"/>
          <w:lang w:eastAsia="ru-RU"/>
        </w:rPr>
      </w:pPr>
      <w:r w:rsidRPr="00696A0A">
        <w:rPr>
          <w:rFonts w:ascii="Times New Roman" w:eastAsia="Times New Roman" w:hAnsi="Times New Roman" w:cs="Times New Roman"/>
          <w:b/>
          <w:bCs/>
          <w:sz w:val="28"/>
          <w:szCs w:val="28"/>
          <w:lang w:eastAsia="ru-RU"/>
        </w:rPr>
        <w:t xml:space="preserve">Они направлены: </w:t>
      </w:r>
    </w:p>
    <w:p w:rsidR="00696A0A" w:rsidRPr="00696A0A" w:rsidRDefault="00696A0A" w:rsidP="00696A0A">
      <w:pPr>
        <w:tabs>
          <w:tab w:val="left" w:pos="720"/>
        </w:tabs>
        <w:spacing w:after="0" w:line="240" w:lineRule="auto"/>
        <w:jc w:val="right"/>
        <w:rPr>
          <w:rFonts w:ascii="Times New Roman" w:eastAsiaTheme="minorEastAsia" w:hAnsi="Times New Roman" w:cs="Times New Roman"/>
          <w:b/>
          <w:spacing w:val="-11"/>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4"/>
      </w:tblGrid>
      <w:tr w:rsidR="00696A0A" w:rsidRPr="00696A0A" w:rsidTr="003D4700">
        <w:tc>
          <w:tcPr>
            <w:tcW w:w="7196" w:type="dxa"/>
          </w:tcPr>
          <w:p w:rsidR="00696A0A" w:rsidRPr="00696A0A" w:rsidRDefault="00696A0A" w:rsidP="00696A0A">
            <w:pPr>
              <w:rPr>
                <w:rFonts w:ascii="Times New Roman" w:eastAsiaTheme="minorEastAsia" w:hAnsi="Times New Roman" w:cs="Times New Roman"/>
                <w:b/>
                <w:bCs/>
                <w:sz w:val="28"/>
                <w:szCs w:val="28"/>
                <w:lang w:eastAsia="ru-RU"/>
              </w:rPr>
            </w:pPr>
            <w:r w:rsidRPr="00696A0A">
              <w:rPr>
                <w:rFonts w:ascii="Times New Roman" w:eastAsia="Arial Unicode MS" w:hAnsi="Times New Roman" w:cs="Times New Roman"/>
                <w:sz w:val="28"/>
                <w:szCs w:val="28"/>
                <w:lang w:eastAsia="ru-RU"/>
              </w:rPr>
              <w:t>- строительство восточного обхода п.г.т. Подгоренский –</w:t>
            </w:r>
          </w:p>
          <w:p w:rsidR="00696A0A" w:rsidRPr="00696A0A" w:rsidRDefault="00696A0A" w:rsidP="00696A0A">
            <w:pPr>
              <w:tabs>
                <w:tab w:val="left" w:pos="720"/>
              </w:tabs>
              <w:jc w:val="center"/>
              <w:rPr>
                <w:rFonts w:ascii="Times New Roman" w:eastAsiaTheme="minorEastAsia" w:hAnsi="Times New Roman" w:cs="Times New Roman"/>
                <w:b/>
                <w:spacing w:val="-11"/>
                <w:sz w:val="28"/>
                <w:szCs w:val="28"/>
                <w:lang w:eastAsia="ru-RU"/>
              </w:rPr>
            </w:pPr>
          </w:p>
        </w:tc>
        <w:tc>
          <w:tcPr>
            <w:tcW w:w="2374" w:type="dxa"/>
          </w:tcPr>
          <w:p w:rsidR="00696A0A" w:rsidRPr="00696A0A" w:rsidRDefault="00696A0A" w:rsidP="00696A0A">
            <w:pPr>
              <w:tabs>
                <w:tab w:val="left" w:pos="720"/>
              </w:tabs>
              <w:jc w:val="center"/>
              <w:rPr>
                <w:rFonts w:ascii="Times New Roman" w:eastAsiaTheme="minorEastAsia" w:hAnsi="Times New Roman" w:cs="Times New Roman"/>
                <w:spacing w:val="-11"/>
                <w:sz w:val="28"/>
                <w:szCs w:val="28"/>
                <w:lang w:eastAsia="ru-RU"/>
              </w:rPr>
            </w:pPr>
            <w:r w:rsidRPr="00696A0A">
              <w:rPr>
                <w:rFonts w:ascii="Times New Roman" w:eastAsiaTheme="minorEastAsia" w:hAnsi="Times New Roman" w:cs="Times New Roman"/>
                <w:spacing w:val="-11"/>
                <w:sz w:val="28"/>
                <w:szCs w:val="28"/>
                <w:lang w:eastAsia="ru-RU"/>
              </w:rPr>
              <w:t xml:space="preserve"> 267,6 млн. руб.;</w:t>
            </w:r>
          </w:p>
        </w:tc>
      </w:tr>
      <w:tr w:rsidR="00696A0A" w:rsidRPr="00696A0A" w:rsidTr="003D4700">
        <w:tc>
          <w:tcPr>
            <w:tcW w:w="7196" w:type="dxa"/>
          </w:tcPr>
          <w:p w:rsidR="00696A0A" w:rsidRPr="00696A0A" w:rsidRDefault="00696A0A" w:rsidP="00696A0A">
            <w:pPr>
              <w:rPr>
                <w:rFonts w:ascii="Times New Roman" w:eastAsiaTheme="minorEastAsia" w:hAnsi="Times New Roman" w:cs="Times New Roman"/>
                <w:b/>
                <w:spacing w:val="-11"/>
                <w:sz w:val="28"/>
                <w:szCs w:val="28"/>
                <w:lang w:eastAsia="ru-RU"/>
              </w:rPr>
            </w:pPr>
            <w:r w:rsidRPr="00696A0A">
              <w:rPr>
                <w:rFonts w:ascii="Times New Roman" w:eastAsiaTheme="minorEastAsia" w:hAnsi="Times New Roman" w:cs="Times New Roman"/>
                <w:sz w:val="28"/>
                <w:szCs w:val="28"/>
                <w:lang w:eastAsia="ru-RU"/>
              </w:rPr>
              <w:t>- на приобретение и ввод в эксплуатацию оборудования на новом цементном заводе -</w:t>
            </w:r>
          </w:p>
        </w:tc>
        <w:tc>
          <w:tcPr>
            <w:tcW w:w="2374" w:type="dxa"/>
          </w:tcPr>
          <w:p w:rsidR="00696A0A" w:rsidRPr="00696A0A" w:rsidRDefault="00696A0A" w:rsidP="00696A0A">
            <w:pPr>
              <w:tabs>
                <w:tab w:val="left" w:pos="720"/>
              </w:tabs>
              <w:jc w:val="center"/>
              <w:rPr>
                <w:rFonts w:ascii="Times New Roman" w:eastAsiaTheme="minorEastAsia" w:hAnsi="Times New Roman" w:cs="Times New Roman"/>
                <w:spacing w:val="-11"/>
                <w:sz w:val="28"/>
                <w:szCs w:val="28"/>
                <w:lang w:eastAsia="ru-RU"/>
              </w:rPr>
            </w:pPr>
          </w:p>
          <w:p w:rsidR="00696A0A" w:rsidRPr="00696A0A" w:rsidRDefault="00696A0A" w:rsidP="00696A0A">
            <w:pPr>
              <w:tabs>
                <w:tab w:val="left" w:pos="720"/>
              </w:tabs>
              <w:jc w:val="center"/>
              <w:rPr>
                <w:rFonts w:ascii="Times New Roman" w:eastAsiaTheme="minorEastAsia" w:hAnsi="Times New Roman" w:cs="Times New Roman"/>
                <w:spacing w:val="-11"/>
                <w:sz w:val="28"/>
                <w:szCs w:val="28"/>
                <w:lang w:eastAsia="ru-RU"/>
              </w:rPr>
            </w:pPr>
            <w:r w:rsidRPr="00696A0A">
              <w:rPr>
                <w:rFonts w:ascii="Times New Roman" w:eastAsiaTheme="minorEastAsia" w:hAnsi="Times New Roman" w:cs="Times New Roman"/>
                <w:spacing w:val="-11"/>
                <w:sz w:val="28"/>
                <w:szCs w:val="28"/>
                <w:lang w:eastAsia="ru-RU"/>
              </w:rPr>
              <w:t xml:space="preserve">   76,8 млн. руб.;</w:t>
            </w:r>
          </w:p>
        </w:tc>
      </w:tr>
      <w:tr w:rsidR="00696A0A" w:rsidRPr="00696A0A" w:rsidTr="003D4700">
        <w:tc>
          <w:tcPr>
            <w:tcW w:w="7196" w:type="dxa"/>
          </w:tcPr>
          <w:p w:rsidR="00696A0A" w:rsidRPr="00696A0A" w:rsidRDefault="00696A0A" w:rsidP="00696A0A">
            <w:pPr>
              <w:rPr>
                <w:rFonts w:ascii="Times New Roman" w:eastAsiaTheme="minorEastAsia" w:hAnsi="Times New Roman" w:cs="Times New Roman"/>
                <w:b/>
                <w:spacing w:val="-11"/>
                <w:sz w:val="28"/>
                <w:szCs w:val="28"/>
                <w:lang w:eastAsia="ru-RU"/>
              </w:rPr>
            </w:pPr>
            <w:r w:rsidRPr="00696A0A">
              <w:rPr>
                <w:rFonts w:ascii="Times New Roman" w:eastAsiaTheme="minorEastAsia" w:hAnsi="Times New Roman" w:cs="Times New Roman"/>
                <w:sz w:val="28"/>
                <w:szCs w:val="28"/>
                <w:lang w:eastAsia="ru-RU"/>
              </w:rPr>
              <w:t xml:space="preserve">- ремонт автодорог областной собственности  -       </w:t>
            </w:r>
          </w:p>
        </w:tc>
        <w:tc>
          <w:tcPr>
            <w:tcW w:w="2374" w:type="dxa"/>
          </w:tcPr>
          <w:p w:rsidR="00696A0A" w:rsidRPr="00696A0A" w:rsidRDefault="00696A0A" w:rsidP="00696A0A">
            <w:pPr>
              <w:tabs>
                <w:tab w:val="left" w:pos="720"/>
              </w:tabs>
              <w:jc w:val="center"/>
              <w:rPr>
                <w:rFonts w:ascii="Times New Roman" w:eastAsiaTheme="minorEastAsia" w:hAnsi="Times New Roman" w:cs="Times New Roman"/>
                <w:spacing w:val="-11"/>
                <w:sz w:val="28"/>
                <w:szCs w:val="28"/>
                <w:lang w:eastAsia="ru-RU"/>
              </w:rPr>
            </w:pPr>
            <w:r w:rsidRPr="00696A0A">
              <w:rPr>
                <w:rFonts w:ascii="Times New Roman" w:eastAsiaTheme="minorEastAsia" w:hAnsi="Times New Roman" w:cs="Times New Roman"/>
                <w:spacing w:val="-11"/>
                <w:sz w:val="28"/>
                <w:szCs w:val="28"/>
                <w:lang w:eastAsia="ru-RU"/>
              </w:rPr>
              <w:t xml:space="preserve">    52,0 млн. руб.;</w:t>
            </w:r>
          </w:p>
        </w:tc>
      </w:tr>
      <w:tr w:rsidR="00696A0A" w:rsidRPr="00696A0A" w:rsidTr="003D4700">
        <w:tc>
          <w:tcPr>
            <w:tcW w:w="7196" w:type="dxa"/>
          </w:tcPr>
          <w:p w:rsidR="00696A0A" w:rsidRPr="00696A0A" w:rsidRDefault="00696A0A" w:rsidP="00696A0A">
            <w:pPr>
              <w:jc w:val="both"/>
              <w:rPr>
                <w:rFonts w:eastAsiaTheme="minorEastAsia"/>
                <w:b/>
                <w:spacing w:val="-11"/>
                <w:lang w:eastAsia="ru-RU"/>
              </w:rPr>
            </w:pPr>
            <w:r w:rsidRPr="00696A0A">
              <w:rPr>
                <w:rFonts w:eastAsiaTheme="minorEastAsia"/>
                <w:lang w:eastAsia="ru-RU"/>
              </w:rPr>
              <w:t xml:space="preserve"> </w:t>
            </w:r>
            <w:r w:rsidRPr="00696A0A">
              <w:rPr>
                <w:rFonts w:ascii="Times New Roman" w:eastAsiaTheme="minorEastAsia" w:hAnsi="Times New Roman" w:cs="Times New Roman"/>
                <w:sz w:val="28"/>
                <w:szCs w:val="28"/>
                <w:lang w:eastAsia="ru-RU"/>
              </w:rPr>
              <w:t xml:space="preserve">-выполнены работы по капитальному ремонту многоквартирных домов  п.г.т. Подгоренский ул. Калинина </w:t>
            </w:r>
            <w:proofErr w:type="spellStart"/>
            <w:r w:rsidRPr="00696A0A">
              <w:rPr>
                <w:rFonts w:ascii="Times New Roman" w:eastAsiaTheme="minorEastAsia" w:hAnsi="Times New Roman" w:cs="Times New Roman"/>
                <w:sz w:val="28"/>
                <w:szCs w:val="28"/>
                <w:lang w:eastAsia="ru-RU"/>
              </w:rPr>
              <w:t>д.16</w:t>
            </w:r>
            <w:proofErr w:type="spellEnd"/>
            <w:r w:rsidRPr="00696A0A">
              <w:rPr>
                <w:rFonts w:ascii="Times New Roman" w:eastAsiaTheme="minorEastAsia" w:hAnsi="Times New Roman" w:cs="Times New Roman"/>
                <w:sz w:val="28"/>
                <w:szCs w:val="28"/>
                <w:lang w:eastAsia="ru-RU"/>
              </w:rPr>
              <w:t xml:space="preserve">, ул. Ленина </w:t>
            </w:r>
            <w:proofErr w:type="spellStart"/>
            <w:r w:rsidRPr="00696A0A">
              <w:rPr>
                <w:rFonts w:ascii="Times New Roman" w:eastAsiaTheme="minorEastAsia" w:hAnsi="Times New Roman" w:cs="Times New Roman"/>
                <w:sz w:val="28"/>
                <w:szCs w:val="28"/>
                <w:lang w:eastAsia="ru-RU"/>
              </w:rPr>
              <w:t>д.30</w:t>
            </w:r>
            <w:proofErr w:type="spellEnd"/>
            <w:r w:rsidRPr="00696A0A">
              <w:rPr>
                <w:rFonts w:ascii="Times New Roman" w:eastAsiaTheme="minorEastAsia" w:hAnsi="Times New Roman" w:cs="Times New Roman"/>
                <w:sz w:val="28"/>
                <w:szCs w:val="28"/>
                <w:lang w:eastAsia="ru-RU"/>
              </w:rPr>
              <w:t xml:space="preserve">, ул. Ленина </w:t>
            </w:r>
            <w:proofErr w:type="spellStart"/>
            <w:r w:rsidRPr="00696A0A">
              <w:rPr>
                <w:rFonts w:ascii="Times New Roman" w:eastAsiaTheme="minorEastAsia" w:hAnsi="Times New Roman" w:cs="Times New Roman"/>
                <w:sz w:val="28"/>
                <w:szCs w:val="28"/>
                <w:lang w:eastAsia="ru-RU"/>
              </w:rPr>
              <w:t>д.33</w:t>
            </w:r>
            <w:proofErr w:type="spellEnd"/>
            <w:r w:rsidRPr="00696A0A">
              <w:rPr>
                <w:rFonts w:ascii="Times New Roman" w:eastAsiaTheme="minorEastAsia" w:hAnsi="Times New Roman" w:cs="Times New Roman"/>
                <w:sz w:val="28"/>
                <w:szCs w:val="28"/>
                <w:lang w:eastAsia="ru-RU"/>
              </w:rPr>
              <w:t>.,. Выполнены следующие работы: произведен капитальный ремонт кровли, водоотведения и фасада</w:t>
            </w:r>
            <w:r w:rsidRPr="00696A0A">
              <w:rPr>
                <w:rFonts w:eastAsiaTheme="minorEastAsia"/>
                <w:lang w:eastAsia="ru-RU"/>
              </w:rPr>
              <w:t>.</w:t>
            </w:r>
            <w:r w:rsidRPr="00696A0A">
              <w:rPr>
                <w:rFonts w:ascii="Times New Roman" w:eastAsiaTheme="minorEastAsia" w:hAnsi="Times New Roman" w:cs="Times New Roman"/>
                <w:sz w:val="28"/>
                <w:szCs w:val="28"/>
                <w:lang w:eastAsia="ru-RU"/>
              </w:rPr>
              <w:t xml:space="preserve"> Расходы на ремонт составили-</w:t>
            </w:r>
          </w:p>
        </w:tc>
        <w:tc>
          <w:tcPr>
            <w:tcW w:w="2374" w:type="dxa"/>
          </w:tcPr>
          <w:p w:rsidR="00696A0A" w:rsidRPr="00696A0A" w:rsidRDefault="00696A0A" w:rsidP="00696A0A">
            <w:pPr>
              <w:ind w:firstLine="709"/>
              <w:rPr>
                <w:rFonts w:ascii="Times New Roman" w:eastAsiaTheme="minorEastAsia" w:hAnsi="Times New Roman" w:cs="Times New Roman"/>
                <w:b/>
                <w:spacing w:val="-11"/>
                <w:sz w:val="28"/>
                <w:szCs w:val="28"/>
                <w:lang w:eastAsia="ru-RU"/>
              </w:rPr>
            </w:pPr>
          </w:p>
          <w:p w:rsidR="00696A0A" w:rsidRPr="00696A0A" w:rsidRDefault="00696A0A" w:rsidP="00696A0A">
            <w:pPr>
              <w:ind w:firstLine="709"/>
              <w:rPr>
                <w:rFonts w:ascii="Times New Roman" w:eastAsiaTheme="minorEastAsia" w:hAnsi="Times New Roman" w:cs="Times New Roman"/>
                <w:b/>
                <w:spacing w:val="-11"/>
                <w:sz w:val="28"/>
                <w:szCs w:val="28"/>
                <w:lang w:eastAsia="ru-RU"/>
              </w:rPr>
            </w:pPr>
          </w:p>
          <w:p w:rsidR="00696A0A" w:rsidRPr="00696A0A" w:rsidRDefault="00696A0A" w:rsidP="00696A0A">
            <w:pPr>
              <w:ind w:firstLine="709"/>
              <w:rPr>
                <w:rFonts w:ascii="Times New Roman" w:eastAsiaTheme="minorEastAsia" w:hAnsi="Times New Roman" w:cs="Times New Roman"/>
                <w:b/>
                <w:spacing w:val="-11"/>
                <w:sz w:val="28"/>
                <w:szCs w:val="28"/>
                <w:lang w:eastAsia="ru-RU"/>
              </w:rPr>
            </w:pPr>
          </w:p>
          <w:p w:rsidR="00696A0A" w:rsidRPr="00696A0A" w:rsidRDefault="00696A0A" w:rsidP="00696A0A">
            <w:pPr>
              <w:ind w:firstLine="709"/>
              <w:rPr>
                <w:rFonts w:ascii="Times New Roman" w:eastAsiaTheme="minorEastAsia" w:hAnsi="Times New Roman" w:cs="Times New Roman"/>
                <w:b/>
                <w:spacing w:val="-11"/>
                <w:sz w:val="28"/>
                <w:szCs w:val="28"/>
                <w:lang w:eastAsia="ru-RU"/>
              </w:rPr>
            </w:pPr>
          </w:p>
          <w:p w:rsidR="00696A0A" w:rsidRPr="00696A0A" w:rsidRDefault="00696A0A" w:rsidP="00696A0A">
            <w:pPr>
              <w:rPr>
                <w:rFonts w:eastAsiaTheme="minorEastAsia"/>
                <w:lang w:eastAsia="ru-RU"/>
              </w:rPr>
            </w:pPr>
          </w:p>
          <w:p w:rsidR="00696A0A" w:rsidRPr="00696A0A" w:rsidRDefault="00696A0A" w:rsidP="00696A0A">
            <w:pPr>
              <w:rPr>
                <w:rFonts w:ascii="Times New Roman" w:eastAsiaTheme="minorEastAsia" w:hAnsi="Times New Roman" w:cs="Times New Roman"/>
                <w:sz w:val="28"/>
                <w:szCs w:val="28"/>
                <w:lang w:eastAsia="ru-RU"/>
              </w:rPr>
            </w:pPr>
            <w:r w:rsidRPr="00696A0A">
              <w:rPr>
                <w:rFonts w:eastAsiaTheme="minorEastAsia"/>
                <w:lang w:eastAsia="ru-RU"/>
              </w:rPr>
              <w:t xml:space="preserve">     </w:t>
            </w:r>
            <w:r w:rsidRPr="00696A0A">
              <w:rPr>
                <w:rFonts w:ascii="Times New Roman" w:eastAsiaTheme="minorEastAsia" w:hAnsi="Times New Roman" w:cs="Times New Roman"/>
                <w:sz w:val="28"/>
                <w:szCs w:val="28"/>
                <w:lang w:eastAsia="ru-RU"/>
              </w:rPr>
              <w:t>11,2 млн. руб.;</w:t>
            </w:r>
          </w:p>
        </w:tc>
      </w:tr>
      <w:tr w:rsidR="00696A0A" w:rsidRPr="00696A0A" w:rsidTr="003D4700">
        <w:tc>
          <w:tcPr>
            <w:tcW w:w="7196" w:type="dxa"/>
          </w:tcPr>
          <w:p w:rsidR="00696A0A" w:rsidRPr="00696A0A" w:rsidRDefault="00696A0A" w:rsidP="00696A0A">
            <w:pPr>
              <w:tabs>
                <w:tab w:val="left" w:pos="709"/>
                <w:tab w:val="left" w:pos="972"/>
              </w:tabs>
              <w:jc w:val="both"/>
              <w:rPr>
                <w:rFonts w:eastAsiaTheme="minorEastAsia"/>
                <w:lang w:eastAsia="ru-RU"/>
              </w:rPr>
            </w:pPr>
            <w:r w:rsidRPr="00696A0A">
              <w:rPr>
                <w:rFonts w:ascii="Times New Roman" w:eastAsiaTheme="minorEastAsia" w:hAnsi="Times New Roman" w:cs="Times New Roman"/>
                <w:sz w:val="28"/>
                <w:szCs w:val="28"/>
                <w:lang w:eastAsia="ru-RU"/>
              </w:rPr>
              <w:t xml:space="preserve">-строительство </w:t>
            </w:r>
            <w:r w:rsidRPr="00696A0A">
              <w:rPr>
                <w:rFonts w:ascii="Times New Roman" w:eastAsia="Arial Unicode MS" w:hAnsi="Times New Roman" w:cs="Times New Roman"/>
                <w:color w:val="000000"/>
                <w:sz w:val="28"/>
                <w:szCs w:val="28"/>
                <w:lang w:eastAsia="ru-RU"/>
              </w:rPr>
              <w:t>спортивной площадки МКОУ Подгоренская СОШ №2 -</w:t>
            </w:r>
          </w:p>
        </w:tc>
        <w:tc>
          <w:tcPr>
            <w:tcW w:w="2374" w:type="dxa"/>
          </w:tcPr>
          <w:p w:rsidR="00696A0A" w:rsidRPr="00696A0A" w:rsidRDefault="00696A0A" w:rsidP="00696A0A">
            <w:pPr>
              <w:tabs>
                <w:tab w:val="left" w:pos="720"/>
              </w:tabs>
              <w:jc w:val="center"/>
              <w:rPr>
                <w:rFonts w:ascii="Times New Roman" w:eastAsiaTheme="minorEastAsia" w:hAnsi="Times New Roman" w:cs="Times New Roman"/>
                <w:b/>
                <w:spacing w:val="-11"/>
                <w:sz w:val="28"/>
                <w:szCs w:val="28"/>
                <w:lang w:eastAsia="ru-RU"/>
              </w:rPr>
            </w:pP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Arial Unicode MS" w:hAnsi="Times New Roman" w:cs="Times New Roman"/>
                <w:color w:val="000000"/>
                <w:sz w:val="28"/>
                <w:szCs w:val="28"/>
                <w:lang w:eastAsia="ru-RU"/>
              </w:rPr>
              <w:t xml:space="preserve">     5,6 млн. руб.;</w:t>
            </w:r>
          </w:p>
          <w:p w:rsidR="00696A0A" w:rsidRPr="00696A0A" w:rsidRDefault="00696A0A" w:rsidP="00696A0A">
            <w:pPr>
              <w:tabs>
                <w:tab w:val="left" w:pos="720"/>
              </w:tabs>
              <w:jc w:val="center"/>
              <w:rPr>
                <w:rFonts w:ascii="Times New Roman" w:eastAsiaTheme="minorEastAsia" w:hAnsi="Times New Roman" w:cs="Times New Roman"/>
                <w:b/>
                <w:spacing w:val="-11"/>
                <w:sz w:val="28"/>
                <w:szCs w:val="28"/>
                <w:lang w:eastAsia="ru-RU"/>
              </w:rPr>
            </w:pP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b/>
                <w:spacing w:val="-11"/>
                <w:sz w:val="28"/>
                <w:szCs w:val="28"/>
                <w:lang w:eastAsia="ru-RU"/>
              </w:rPr>
            </w:pPr>
            <w:r w:rsidRPr="00696A0A">
              <w:rPr>
                <w:rFonts w:ascii="Times New Roman" w:eastAsia="Times New Roman"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ремонт и приобретение оборудования для производства мягких сыров ООО «НАК»  –</w:t>
            </w:r>
          </w:p>
        </w:tc>
        <w:tc>
          <w:tcPr>
            <w:tcW w:w="2374" w:type="dxa"/>
          </w:tcPr>
          <w:p w:rsidR="00696A0A" w:rsidRPr="00696A0A" w:rsidRDefault="00696A0A" w:rsidP="00696A0A">
            <w:pPr>
              <w:tabs>
                <w:tab w:val="left" w:pos="720"/>
              </w:tabs>
              <w:jc w:val="center"/>
              <w:rPr>
                <w:rFonts w:ascii="Times New Roman" w:eastAsiaTheme="minorEastAsia" w:hAnsi="Times New Roman" w:cs="Times New Roman"/>
                <w:b/>
                <w:spacing w:val="-11"/>
                <w:sz w:val="28"/>
                <w:szCs w:val="28"/>
                <w:lang w:eastAsia="ru-RU"/>
              </w:rPr>
            </w:pPr>
          </w:p>
          <w:p w:rsidR="00696A0A" w:rsidRPr="00696A0A" w:rsidRDefault="00696A0A" w:rsidP="00696A0A">
            <w:pPr>
              <w:tabs>
                <w:tab w:val="left" w:pos="720"/>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5,4 млн. руб.; </w:t>
            </w:r>
          </w:p>
        </w:tc>
      </w:tr>
      <w:tr w:rsidR="00696A0A" w:rsidRPr="00696A0A" w:rsidTr="003D4700">
        <w:tc>
          <w:tcPr>
            <w:tcW w:w="7196" w:type="dxa"/>
          </w:tcPr>
          <w:p w:rsidR="00696A0A" w:rsidRPr="00696A0A" w:rsidRDefault="00696A0A" w:rsidP="00696A0A">
            <w:pPr>
              <w:contextualSpacing/>
              <w:jc w:val="both"/>
              <w:rPr>
                <w:rFonts w:ascii="Times New Roman" w:eastAsiaTheme="minorEastAsia" w:hAnsi="Times New Roman" w:cs="Times New Roman"/>
                <w:b/>
                <w:sz w:val="28"/>
                <w:szCs w:val="28"/>
                <w:lang w:eastAsia="ru-RU"/>
              </w:rPr>
            </w:pPr>
            <w:r w:rsidRPr="00696A0A">
              <w:rPr>
                <w:rFonts w:ascii="Times New Roman" w:eastAsiaTheme="minorEastAsia" w:hAnsi="Times New Roman" w:cs="Times New Roman"/>
                <w:sz w:val="28"/>
                <w:szCs w:val="28"/>
                <w:lang w:eastAsia="ru-RU"/>
              </w:rPr>
              <w:t xml:space="preserve">- строительство линии электроснабжения на ул. Карьер п.г.т. Подгоренский, на реализацию данного  мероприятия за счет спонсорских средств </w:t>
            </w:r>
            <w:r w:rsidRPr="00696A0A">
              <w:rPr>
                <w:rFonts w:ascii="Times New Roman" w:eastAsia="Times New Roman" w:hAnsi="Times New Roman" w:cs="Times New Roman"/>
                <w:sz w:val="28"/>
                <w:szCs w:val="28"/>
                <w:lang w:eastAsia="ru-RU"/>
              </w:rPr>
              <w:t xml:space="preserve">завода Холдинга «ЕВРОЦЕМЕНТ ГРУП» </w:t>
            </w:r>
            <w:r w:rsidRPr="00696A0A">
              <w:rPr>
                <w:rFonts w:ascii="Times New Roman" w:eastAsiaTheme="minorEastAsia" w:hAnsi="Times New Roman" w:cs="Times New Roman"/>
                <w:sz w:val="28"/>
                <w:szCs w:val="28"/>
                <w:lang w:eastAsia="ru-RU"/>
              </w:rPr>
              <w:t>израсходовано -</w:t>
            </w:r>
          </w:p>
          <w:p w:rsidR="00696A0A" w:rsidRPr="00696A0A" w:rsidRDefault="00696A0A" w:rsidP="00696A0A">
            <w:pPr>
              <w:tabs>
                <w:tab w:val="left" w:pos="720"/>
              </w:tabs>
              <w:jc w:val="center"/>
              <w:rPr>
                <w:rFonts w:ascii="Times New Roman" w:eastAsiaTheme="minorEastAsia" w:hAnsi="Times New Roman" w:cs="Times New Roman"/>
                <w:b/>
                <w:spacing w:val="-11"/>
                <w:sz w:val="28"/>
                <w:szCs w:val="28"/>
                <w:lang w:eastAsia="ru-RU"/>
              </w:rPr>
            </w:pPr>
          </w:p>
        </w:tc>
        <w:tc>
          <w:tcPr>
            <w:tcW w:w="2374" w:type="dxa"/>
          </w:tcPr>
          <w:p w:rsidR="00696A0A" w:rsidRPr="00696A0A" w:rsidRDefault="00696A0A" w:rsidP="00696A0A">
            <w:pPr>
              <w:tabs>
                <w:tab w:val="left" w:pos="720"/>
              </w:tabs>
              <w:jc w:val="center"/>
              <w:rPr>
                <w:rFonts w:ascii="Times New Roman" w:eastAsiaTheme="minorEastAsia" w:hAnsi="Times New Roman" w:cs="Times New Roman"/>
                <w:b/>
                <w:spacing w:val="-11"/>
                <w:sz w:val="28"/>
                <w:szCs w:val="28"/>
                <w:lang w:eastAsia="ru-RU"/>
              </w:rPr>
            </w:pPr>
          </w:p>
          <w:p w:rsidR="00696A0A" w:rsidRPr="00696A0A" w:rsidRDefault="00696A0A" w:rsidP="00696A0A">
            <w:pPr>
              <w:rPr>
                <w:rFonts w:ascii="Times New Roman" w:eastAsiaTheme="minorEastAsia" w:hAnsi="Times New Roman" w:cs="Times New Roman"/>
                <w:sz w:val="28"/>
                <w:szCs w:val="28"/>
                <w:lang w:eastAsia="ru-RU"/>
              </w:rPr>
            </w:pPr>
          </w:p>
          <w:p w:rsidR="00696A0A" w:rsidRPr="00696A0A" w:rsidRDefault="00696A0A" w:rsidP="00696A0A">
            <w:pPr>
              <w:contextualSpacing/>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p>
          <w:p w:rsidR="00696A0A" w:rsidRPr="00696A0A" w:rsidRDefault="00696A0A" w:rsidP="00696A0A">
            <w:pPr>
              <w:contextualSpacing/>
              <w:jc w:val="both"/>
              <w:rPr>
                <w:rFonts w:ascii="Times New Roman" w:eastAsiaTheme="minorEastAsia" w:hAnsi="Times New Roman" w:cs="Times New Roman"/>
                <w:b/>
                <w:sz w:val="28"/>
                <w:szCs w:val="28"/>
                <w:lang w:eastAsia="ru-RU"/>
              </w:rPr>
            </w:pPr>
            <w:r w:rsidRPr="00696A0A">
              <w:rPr>
                <w:rFonts w:ascii="Times New Roman" w:eastAsiaTheme="minorEastAsia" w:hAnsi="Times New Roman" w:cs="Times New Roman"/>
                <w:sz w:val="28"/>
                <w:szCs w:val="28"/>
                <w:lang w:eastAsia="ru-RU"/>
              </w:rPr>
              <w:t xml:space="preserve">     0,9 млн. руб.;</w:t>
            </w:r>
          </w:p>
          <w:p w:rsidR="00696A0A" w:rsidRPr="00696A0A" w:rsidRDefault="00696A0A" w:rsidP="00696A0A">
            <w:pPr>
              <w:ind w:firstLine="709"/>
              <w:rPr>
                <w:rFonts w:ascii="Times New Roman" w:eastAsiaTheme="minorEastAsia" w:hAnsi="Times New Roman" w:cs="Times New Roman"/>
                <w:sz w:val="28"/>
                <w:szCs w:val="28"/>
                <w:lang w:eastAsia="ru-RU"/>
              </w:rPr>
            </w:pP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b/>
                <w:spacing w:val="-11"/>
                <w:sz w:val="28"/>
                <w:szCs w:val="28"/>
                <w:lang w:eastAsia="ru-RU"/>
              </w:rPr>
            </w:pPr>
            <w:r w:rsidRPr="00696A0A">
              <w:rPr>
                <w:rFonts w:ascii="Times New Roman" w:eastAsiaTheme="minorEastAsia" w:hAnsi="Times New Roman" w:cs="Times New Roman"/>
                <w:sz w:val="28"/>
                <w:szCs w:val="28"/>
                <w:lang w:eastAsia="ru-RU"/>
              </w:rPr>
              <w:t>-строительство православного храма во имя преподобного Сергия Радонежского в п.г.т. Подгоренский -</w:t>
            </w:r>
          </w:p>
        </w:tc>
        <w:tc>
          <w:tcPr>
            <w:tcW w:w="2374" w:type="dxa"/>
          </w:tcPr>
          <w:p w:rsidR="00696A0A" w:rsidRPr="00696A0A" w:rsidRDefault="00696A0A" w:rsidP="00696A0A">
            <w:pPr>
              <w:rPr>
                <w:rFonts w:eastAsiaTheme="minorEastAsia"/>
                <w:lang w:eastAsia="ru-RU"/>
              </w:rPr>
            </w:pPr>
          </w:p>
          <w:p w:rsidR="00696A0A" w:rsidRPr="00696A0A" w:rsidRDefault="00696A0A" w:rsidP="00696A0A">
            <w:pPr>
              <w:rPr>
                <w:rFonts w:ascii="Times New Roman" w:eastAsiaTheme="minorEastAsia" w:hAnsi="Times New Roman" w:cs="Times New Roman"/>
                <w:sz w:val="28"/>
                <w:szCs w:val="28"/>
                <w:lang w:eastAsia="ru-RU"/>
              </w:rPr>
            </w:pPr>
          </w:p>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10,0 млн. руб.;</w:t>
            </w: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-на модернизацию оборудования для производства строительных материалов ЗАО «Подгоренский ЗСМ» - </w:t>
            </w:r>
          </w:p>
        </w:tc>
        <w:tc>
          <w:tcPr>
            <w:tcW w:w="2374" w:type="dxa"/>
          </w:tcPr>
          <w:p w:rsidR="00696A0A" w:rsidRPr="00696A0A" w:rsidRDefault="00696A0A" w:rsidP="00696A0A">
            <w:pPr>
              <w:rPr>
                <w:rFonts w:eastAsiaTheme="minorEastAsia"/>
                <w:lang w:eastAsia="ru-RU"/>
              </w:rPr>
            </w:pPr>
          </w:p>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0,1 </w:t>
            </w:r>
            <w:proofErr w:type="spellStart"/>
            <w:r w:rsidRPr="00696A0A">
              <w:rPr>
                <w:rFonts w:ascii="Times New Roman" w:eastAsiaTheme="minorEastAsia" w:hAnsi="Times New Roman" w:cs="Times New Roman"/>
                <w:sz w:val="28"/>
                <w:szCs w:val="28"/>
                <w:lang w:eastAsia="ru-RU"/>
              </w:rPr>
              <w:t>млн</w:t>
            </w:r>
            <w:proofErr w:type="gramStart"/>
            <w:r w:rsidRPr="00696A0A">
              <w:rPr>
                <w:rFonts w:ascii="Times New Roman" w:eastAsiaTheme="minorEastAsia" w:hAnsi="Times New Roman" w:cs="Times New Roman"/>
                <w:sz w:val="28"/>
                <w:szCs w:val="28"/>
                <w:lang w:eastAsia="ru-RU"/>
              </w:rPr>
              <w:t>.р</w:t>
            </w:r>
            <w:proofErr w:type="gramEnd"/>
            <w:r w:rsidRPr="00696A0A">
              <w:rPr>
                <w:rFonts w:ascii="Times New Roman" w:eastAsiaTheme="minorEastAsia" w:hAnsi="Times New Roman" w:cs="Times New Roman"/>
                <w:sz w:val="28"/>
                <w:szCs w:val="28"/>
                <w:lang w:eastAsia="ru-RU"/>
              </w:rPr>
              <w:t>уб</w:t>
            </w:r>
            <w:proofErr w:type="spellEnd"/>
            <w:r w:rsidRPr="00696A0A">
              <w:rPr>
                <w:rFonts w:ascii="Times New Roman" w:eastAsiaTheme="minorEastAsia" w:hAnsi="Times New Roman" w:cs="Times New Roman"/>
                <w:sz w:val="28"/>
                <w:szCs w:val="28"/>
                <w:lang w:eastAsia="ru-RU"/>
              </w:rPr>
              <w:t>.;</w:t>
            </w: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-проведен текущий и капитальный ремонт двух спортивных комплексов ДЮСШ в п.г.т. Подгоренский на сумму -</w:t>
            </w:r>
          </w:p>
        </w:tc>
        <w:tc>
          <w:tcPr>
            <w:tcW w:w="2374" w:type="dxa"/>
          </w:tcPr>
          <w:p w:rsidR="00696A0A" w:rsidRPr="00696A0A" w:rsidRDefault="00696A0A" w:rsidP="00696A0A">
            <w:pPr>
              <w:rPr>
                <w:rFonts w:eastAsiaTheme="minorEastAsia"/>
                <w:lang w:eastAsia="ru-RU"/>
              </w:rPr>
            </w:pPr>
          </w:p>
          <w:p w:rsidR="00696A0A" w:rsidRPr="00696A0A" w:rsidRDefault="00696A0A" w:rsidP="00696A0A">
            <w:pPr>
              <w:ind w:firstLine="709"/>
              <w:rPr>
                <w:rFonts w:eastAsiaTheme="minorEastAsia"/>
                <w:lang w:eastAsia="ru-RU"/>
              </w:rPr>
            </w:pP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12,6 млн. руб.;</w:t>
            </w:r>
          </w:p>
          <w:p w:rsidR="00696A0A" w:rsidRPr="00696A0A" w:rsidRDefault="00696A0A" w:rsidP="00696A0A">
            <w:pPr>
              <w:ind w:firstLine="709"/>
              <w:rPr>
                <w:rFonts w:eastAsiaTheme="minorEastAsia"/>
                <w:lang w:eastAsia="ru-RU"/>
              </w:rPr>
            </w:pP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выполнены мероприятия по текущему ремонту сетей водоснабжения объектов социальной сферы. На эти цели из бюджета поселения выделено и израсходовано- </w:t>
            </w:r>
          </w:p>
        </w:tc>
        <w:tc>
          <w:tcPr>
            <w:tcW w:w="2374" w:type="dxa"/>
          </w:tcPr>
          <w:p w:rsidR="00696A0A" w:rsidRPr="00696A0A" w:rsidRDefault="00696A0A" w:rsidP="00696A0A">
            <w:pPr>
              <w:rPr>
                <w:rFonts w:eastAsiaTheme="minorEastAsia"/>
                <w:lang w:eastAsia="ru-RU"/>
              </w:rPr>
            </w:pPr>
          </w:p>
          <w:p w:rsidR="00696A0A" w:rsidRPr="00696A0A" w:rsidRDefault="00696A0A" w:rsidP="00696A0A">
            <w:pPr>
              <w:rPr>
                <w:rFonts w:eastAsiaTheme="minorEastAsia"/>
                <w:lang w:eastAsia="ru-RU"/>
              </w:rPr>
            </w:pPr>
          </w:p>
          <w:p w:rsidR="00696A0A" w:rsidRPr="00696A0A" w:rsidRDefault="00696A0A" w:rsidP="00696A0A">
            <w:pPr>
              <w:rPr>
                <w:rFonts w:eastAsiaTheme="minorEastAsia"/>
                <w:lang w:eastAsia="ru-RU"/>
              </w:rPr>
            </w:pPr>
            <w:r w:rsidRPr="00696A0A">
              <w:rPr>
                <w:rFonts w:ascii="Times New Roman" w:eastAsiaTheme="minorEastAsia" w:hAnsi="Times New Roman" w:cs="Times New Roman"/>
                <w:sz w:val="28"/>
                <w:szCs w:val="28"/>
                <w:lang w:eastAsia="ru-RU"/>
              </w:rPr>
              <w:t xml:space="preserve">      0,6 млн. руб.;          </w:t>
            </w: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 ремонт муниципальных автомобильных дорог в п.г.т. Подгоренский и сл. </w:t>
            </w:r>
            <w:proofErr w:type="gramStart"/>
            <w:r w:rsidRPr="00696A0A">
              <w:rPr>
                <w:rFonts w:ascii="Times New Roman" w:eastAsiaTheme="minorEastAsia" w:hAnsi="Times New Roman" w:cs="Times New Roman"/>
                <w:sz w:val="28"/>
                <w:szCs w:val="28"/>
                <w:lang w:eastAsia="ru-RU"/>
              </w:rPr>
              <w:t>Подгорное</w:t>
            </w:r>
            <w:proofErr w:type="gramEnd"/>
            <w:r w:rsidRPr="00696A0A">
              <w:rPr>
                <w:rFonts w:ascii="Times New Roman" w:eastAsiaTheme="minorEastAsia" w:hAnsi="Times New Roman" w:cs="Times New Roman"/>
                <w:sz w:val="28"/>
                <w:szCs w:val="28"/>
                <w:lang w:eastAsia="ru-RU"/>
              </w:rPr>
              <w:t xml:space="preserve">,   общей протяженностью 12,6 км за счет средств, выделяемых из дорожного фонда, </w:t>
            </w:r>
            <w:r w:rsidRPr="00696A0A">
              <w:rPr>
                <w:rFonts w:ascii="Times New Roman" w:eastAsiaTheme="minorEastAsia" w:hAnsi="Times New Roman" w:cs="Times New Roman"/>
                <w:sz w:val="28"/>
                <w:szCs w:val="28"/>
                <w:lang w:eastAsia="ru-RU"/>
              </w:rPr>
              <w:lastRenderedPageBreak/>
              <w:t xml:space="preserve">областного бюджета и </w:t>
            </w:r>
            <w:proofErr w:type="spellStart"/>
            <w:r w:rsidRPr="00696A0A">
              <w:rPr>
                <w:rFonts w:ascii="Times New Roman" w:eastAsiaTheme="minorEastAsia" w:hAnsi="Times New Roman" w:cs="Times New Roman"/>
                <w:sz w:val="28"/>
                <w:szCs w:val="28"/>
                <w:lang w:eastAsia="ru-RU"/>
              </w:rPr>
              <w:t>софинансирования</w:t>
            </w:r>
            <w:proofErr w:type="spellEnd"/>
            <w:r w:rsidRPr="00696A0A">
              <w:rPr>
                <w:rFonts w:ascii="Times New Roman" w:eastAsiaTheme="minorEastAsia" w:hAnsi="Times New Roman" w:cs="Times New Roman"/>
                <w:sz w:val="28"/>
                <w:szCs w:val="28"/>
                <w:lang w:eastAsia="ru-RU"/>
              </w:rPr>
              <w:t xml:space="preserve"> из бюджета поселения, расходы составили -</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-проведен ремонт и благоустройство тротуаров на территории городского поселения, общей протяженностью 2,2 км, расходы произведены за счет средств из областного бюджета и бюджета городского поселения и составили-</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c>
          <w:tcPr>
            <w:tcW w:w="2374" w:type="dxa"/>
          </w:tcPr>
          <w:p w:rsidR="00696A0A" w:rsidRPr="00696A0A" w:rsidRDefault="00696A0A" w:rsidP="00696A0A">
            <w:pPr>
              <w:rPr>
                <w:rFonts w:eastAsiaTheme="minorEastAsia"/>
                <w:lang w:eastAsia="ru-RU"/>
              </w:rPr>
            </w:pPr>
          </w:p>
          <w:p w:rsidR="00696A0A" w:rsidRPr="00696A0A" w:rsidRDefault="00696A0A" w:rsidP="00696A0A">
            <w:pPr>
              <w:rPr>
                <w:rFonts w:eastAsiaTheme="minorEastAsia"/>
                <w:lang w:eastAsia="ru-RU"/>
              </w:rPr>
            </w:pPr>
          </w:p>
          <w:p w:rsidR="00696A0A" w:rsidRPr="00696A0A" w:rsidRDefault="00696A0A" w:rsidP="00696A0A">
            <w:pPr>
              <w:rPr>
                <w:rFonts w:eastAsiaTheme="minorEastAsia"/>
                <w:lang w:eastAsia="ru-RU"/>
              </w:rPr>
            </w:pPr>
          </w:p>
          <w:p w:rsidR="00696A0A" w:rsidRPr="00696A0A" w:rsidRDefault="00696A0A" w:rsidP="00696A0A">
            <w:pPr>
              <w:rPr>
                <w:rFonts w:eastAsiaTheme="minorEastAsia"/>
                <w:lang w:eastAsia="ru-RU"/>
              </w:rPr>
            </w:pPr>
          </w:p>
          <w:p w:rsidR="00696A0A" w:rsidRPr="00696A0A" w:rsidRDefault="00696A0A" w:rsidP="00696A0A">
            <w:pPr>
              <w:rPr>
                <w:rFonts w:ascii="Times New Roman" w:eastAsiaTheme="minorEastAsia" w:hAnsi="Times New Roman" w:cs="Times New Roman"/>
                <w:sz w:val="28"/>
                <w:szCs w:val="28"/>
                <w:lang w:eastAsia="ru-RU"/>
              </w:rPr>
            </w:pPr>
            <w:r w:rsidRPr="00696A0A">
              <w:rPr>
                <w:rFonts w:eastAsiaTheme="minorEastAsia"/>
                <w:lang w:eastAsia="ru-RU"/>
              </w:rPr>
              <w:t xml:space="preserve">     </w:t>
            </w:r>
            <w:r w:rsidRPr="00696A0A">
              <w:rPr>
                <w:rFonts w:ascii="Times New Roman" w:eastAsiaTheme="minorEastAsia" w:hAnsi="Times New Roman" w:cs="Times New Roman"/>
                <w:sz w:val="28"/>
                <w:szCs w:val="28"/>
                <w:lang w:eastAsia="ru-RU"/>
              </w:rPr>
              <w:t>19,3 млн. руб.;</w:t>
            </w:r>
          </w:p>
          <w:p w:rsidR="00696A0A" w:rsidRPr="00696A0A" w:rsidRDefault="00696A0A" w:rsidP="00696A0A">
            <w:pPr>
              <w:rPr>
                <w:rFonts w:ascii="Times New Roman" w:eastAsiaTheme="minorEastAsia" w:hAnsi="Times New Roman" w:cs="Times New Roman"/>
                <w:sz w:val="28"/>
                <w:szCs w:val="28"/>
                <w:lang w:eastAsia="ru-RU"/>
              </w:rPr>
            </w:pPr>
          </w:p>
          <w:p w:rsidR="00696A0A" w:rsidRPr="00696A0A" w:rsidRDefault="00696A0A" w:rsidP="00696A0A">
            <w:pPr>
              <w:rPr>
                <w:rFonts w:ascii="Times New Roman" w:eastAsiaTheme="minorEastAsia" w:hAnsi="Times New Roman" w:cs="Times New Roman"/>
                <w:sz w:val="28"/>
                <w:szCs w:val="28"/>
                <w:lang w:eastAsia="ru-RU"/>
              </w:rPr>
            </w:pPr>
          </w:p>
          <w:p w:rsidR="00696A0A" w:rsidRPr="00696A0A" w:rsidRDefault="00696A0A" w:rsidP="00696A0A">
            <w:pPr>
              <w:rPr>
                <w:rFonts w:ascii="Times New Roman" w:eastAsiaTheme="minorEastAsia" w:hAnsi="Times New Roman" w:cs="Times New Roman"/>
                <w:sz w:val="28"/>
                <w:szCs w:val="28"/>
                <w:lang w:eastAsia="ru-RU"/>
              </w:rPr>
            </w:pPr>
          </w:p>
          <w:p w:rsidR="00696A0A" w:rsidRPr="00696A0A" w:rsidRDefault="00696A0A" w:rsidP="00696A0A">
            <w:pPr>
              <w:rPr>
                <w:rFonts w:ascii="Times New Roman" w:eastAsiaTheme="minorEastAsia" w:hAnsi="Times New Roman" w:cs="Times New Roman"/>
                <w:sz w:val="28"/>
                <w:szCs w:val="28"/>
                <w:lang w:eastAsia="ru-RU"/>
              </w:rPr>
            </w:pPr>
          </w:p>
          <w:p w:rsidR="00696A0A" w:rsidRPr="00696A0A" w:rsidRDefault="00696A0A" w:rsidP="00696A0A">
            <w:pPr>
              <w:rPr>
                <w:rFonts w:eastAsiaTheme="minorEastAsia"/>
                <w:lang w:eastAsia="ru-RU"/>
              </w:rPr>
            </w:pPr>
            <w:r w:rsidRPr="00696A0A">
              <w:rPr>
                <w:rFonts w:ascii="Times New Roman" w:eastAsiaTheme="minorEastAsia" w:hAnsi="Times New Roman" w:cs="Times New Roman"/>
                <w:sz w:val="28"/>
                <w:szCs w:val="28"/>
                <w:lang w:eastAsia="ru-RU"/>
              </w:rPr>
              <w:t xml:space="preserve">     6 ,2 млн. руб.;</w:t>
            </w: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lastRenderedPageBreak/>
              <w:t>-ремонт автодорог за счет дорожного фонда объём инвестиций составил-</w:t>
            </w:r>
          </w:p>
        </w:tc>
        <w:tc>
          <w:tcPr>
            <w:tcW w:w="2374"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1,6 </w:t>
            </w:r>
            <w:proofErr w:type="spellStart"/>
            <w:r w:rsidRPr="00696A0A">
              <w:rPr>
                <w:rFonts w:ascii="Times New Roman" w:eastAsiaTheme="minorEastAsia" w:hAnsi="Times New Roman" w:cs="Times New Roman"/>
                <w:sz w:val="28"/>
                <w:szCs w:val="28"/>
                <w:lang w:eastAsia="ru-RU"/>
              </w:rPr>
              <w:t>млн</w:t>
            </w:r>
            <w:proofErr w:type="gramStart"/>
            <w:r w:rsidRPr="00696A0A">
              <w:rPr>
                <w:rFonts w:ascii="Times New Roman" w:eastAsiaTheme="minorEastAsia" w:hAnsi="Times New Roman" w:cs="Times New Roman"/>
                <w:sz w:val="28"/>
                <w:szCs w:val="28"/>
                <w:lang w:eastAsia="ru-RU"/>
              </w:rPr>
              <w:t>.р</w:t>
            </w:r>
            <w:proofErr w:type="gramEnd"/>
            <w:r w:rsidRPr="00696A0A">
              <w:rPr>
                <w:rFonts w:ascii="Times New Roman" w:eastAsiaTheme="minorEastAsia" w:hAnsi="Times New Roman" w:cs="Times New Roman"/>
                <w:sz w:val="28"/>
                <w:szCs w:val="28"/>
                <w:lang w:eastAsia="ru-RU"/>
              </w:rPr>
              <w:t>уб</w:t>
            </w:r>
            <w:proofErr w:type="spellEnd"/>
            <w:r w:rsidRPr="00696A0A">
              <w:rPr>
                <w:rFonts w:ascii="Times New Roman" w:eastAsiaTheme="minorEastAsia" w:hAnsi="Times New Roman" w:cs="Times New Roman"/>
                <w:sz w:val="28"/>
                <w:szCs w:val="28"/>
                <w:lang w:eastAsia="ru-RU"/>
              </w:rPr>
              <w:t>.;</w:t>
            </w:r>
          </w:p>
          <w:p w:rsidR="00696A0A" w:rsidRPr="00696A0A" w:rsidRDefault="00696A0A" w:rsidP="00696A0A">
            <w:pPr>
              <w:rPr>
                <w:rFonts w:eastAsiaTheme="minorEastAsia"/>
                <w:lang w:eastAsia="ru-RU"/>
              </w:rPr>
            </w:pP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-в целях предотвращения чрезвычайных ситуаций техногенного характера, приобретены электротельфер и турбодвигатель для очистных сооружений на сумму </w:t>
            </w:r>
          </w:p>
        </w:tc>
        <w:tc>
          <w:tcPr>
            <w:tcW w:w="2374"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p w:rsidR="00696A0A" w:rsidRPr="00696A0A" w:rsidRDefault="00696A0A" w:rsidP="00696A0A">
            <w:pPr>
              <w:ind w:firstLine="709"/>
              <w:rPr>
                <w:rFonts w:ascii="Times New Roman" w:eastAsiaTheme="minorEastAsia" w:hAnsi="Times New Roman" w:cs="Times New Roman"/>
                <w:sz w:val="28"/>
                <w:szCs w:val="28"/>
                <w:lang w:eastAsia="ru-RU"/>
              </w:rPr>
            </w:pP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0,9 млн. руб.; </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перенос электролинии ВЛ-10 </w:t>
            </w:r>
            <w:proofErr w:type="spellStart"/>
            <w:r w:rsidRPr="00696A0A">
              <w:rPr>
                <w:rFonts w:ascii="Times New Roman" w:eastAsiaTheme="minorEastAsia" w:hAnsi="Times New Roman" w:cs="Times New Roman"/>
                <w:sz w:val="28"/>
                <w:szCs w:val="28"/>
                <w:lang w:eastAsia="ru-RU"/>
              </w:rPr>
              <w:t>кВ</w:t>
            </w:r>
            <w:proofErr w:type="spellEnd"/>
            <w:r w:rsidRPr="00696A0A">
              <w:rPr>
                <w:rFonts w:ascii="Times New Roman" w:eastAsiaTheme="minorEastAsia" w:hAnsi="Times New Roman" w:cs="Times New Roman"/>
                <w:sz w:val="28"/>
                <w:szCs w:val="28"/>
                <w:lang w:eastAsia="ru-RU"/>
              </w:rPr>
              <w:t xml:space="preserve"> в районе строящегося храма по ул. Калинина. Объем капвложений составил-</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c>
          <w:tcPr>
            <w:tcW w:w="2374"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p w:rsidR="00696A0A" w:rsidRPr="00696A0A" w:rsidRDefault="00696A0A" w:rsidP="00696A0A">
            <w:pPr>
              <w:jc w:val="cente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0,2 </w:t>
            </w:r>
            <w:proofErr w:type="spellStart"/>
            <w:r w:rsidRPr="00696A0A">
              <w:rPr>
                <w:rFonts w:ascii="Times New Roman" w:eastAsiaTheme="minorEastAsia" w:hAnsi="Times New Roman" w:cs="Times New Roman"/>
                <w:sz w:val="28"/>
                <w:szCs w:val="28"/>
                <w:lang w:eastAsia="ru-RU"/>
              </w:rPr>
              <w:t>млн</w:t>
            </w:r>
            <w:proofErr w:type="gramStart"/>
            <w:r w:rsidRPr="00696A0A">
              <w:rPr>
                <w:rFonts w:ascii="Times New Roman" w:eastAsiaTheme="minorEastAsia" w:hAnsi="Times New Roman" w:cs="Times New Roman"/>
                <w:sz w:val="28"/>
                <w:szCs w:val="28"/>
                <w:lang w:eastAsia="ru-RU"/>
              </w:rPr>
              <w:t>.р</w:t>
            </w:r>
            <w:proofErr w:type="gramEnd"/>
            <w:r w:rsidRPr="00696A0A">
              <w:rPr>
                <w:rFonts w:ascii="Times New Roman" w:eastAsiaTheme="minorEastAsia" w:hAnsi="Times New Roman" w:cs="Times New Roman"/>
                <w:sz w:val="28"/>
                <w:szCs w:val="28"/>
                <w:lang w:eastAsia="ru-RU"/>
              </w:rPr>
              <w:t>уб</w:t>
            </w:r>
            <w:proofErr w:type="spellEnd"/>
            <w:r w:rsidRPr="00696A0A">
              <w:rPr>
                <w:rFonts w:ascii="Times New Roman" w:eastAsiaTheme="minorEastAsia" w:hAnsi="Times New Roman" w:cs="Times New Roman"/>
                <w:sz w:val="28"/>
                <w:szCs w:val="28"/>
                <w:lang w:eastAsia="ru-RU"/>
              </w:rPr>
              <w:t>.;</w:t>
            </w: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-выполнены работы по построению опорной транспортной сети видеонаблюдения. На данное мероприятие объем инвестиций составил -</w:t>
            </w:r>
          </w:p>
        </w:tc>
        <w:tc>
          <w:tcPr>
            <w:tcW w:w="2374"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p w:rsidR="00696A0A" w:rsidRPr="00696A0A" w:rsidRDefault="00696A0A" w:rsidP="00696A0A">
            <w:pPr>
              <w:ind w:firstLine="709"/>
              <w:rPr>
                <w:rFonts w:ascii="Times New Roman" w:eastAsiaTheme="minorEastAsia" w:hAnsi="Times New Roman" w:cs="Times New Roman"/>
                <w:sz w:val="28"/>
                <w:szCs w:val="28"/>
                <w:lang w:eastAsia="ru-RU"/>
              </w:rPr>
            </w:pP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0,5 млн. руб.;</w:t>
            </w:r>
          </w:p>
          <w:p w:rsidR="00696A0A" w:rsidRPr="00696A0A" w:rsidRDefault="00696A0A" w:rsidP="00696A0A">
            <w:pPr>
              <w:ind w:firstLine="709"/>
              <w:rPr>
                <w:rFonts w:ascii="Times New Roman" w:eastAsiaTheme="minorEastAsia" w:hAnsi="Times New Roman" w:cs="Times New Roman"/>
                <w:sz w:val="28"/>
                <w:szCs w:val="28"/>
                <w:lang w:eastAsia="ru-RU"/>
              </w:rPr>
            </w:pPr>
          </w:p>
        </w:tc>
      </w:tr>
    </w:tbl>
    <w:p w:rsidR="00696A0A" w:rsidRPr="00696A0A" w:rsidRDefault="00696A0A" w:rsidP="00696A0A">
      <w:pPr>
        <w:tabs>
          <w:tab w:val="left" w:pos="709"/>
          <w:tab w:val="left" w:pos="972"/>
        </w:tabs>
        <w:spacing w:after="0" w:line="240" w:lineRule="auto"/>
        <w:jc w:val="both"/>
        <w:rPr>
          <w:rFonts w:ascii="Times New Roman" w:eastAsiaTheme="minorEastAsia" w:hAnsi="Times New Roman" w:cs="Times New Roman"/>
          <w:sz w:val="28"/>
          <w:szCs w:val="28"/>
          <w:lang w:eastAsia="ru-RU"/>
        </w:rPr>
      </w:pPr>
    </w:p>
    <w:p w:rsidR="00696A0A" w:rsidRPr="00696A0A" w:rsidRDefault="00696A0A" w:rsidP="00696A0A">
      <w:pPr>
        <w:tabs>
          <w:tab w:val="left" w:pos="709"/>
          <w:tab w:val="left" w:pos="972"/>
        </w:tabs>
        <w:spacing w:after="0"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На финансирование программных мероприятий по социально-экономическому развитию поселения направлено 67,4 </w:t>
      </w:r>
      <w:proofErr w:type="spellStart"/>
      <w:r w:rsidRPr="00696A0A">
        <w:rPr>
          <w:rFonts w:ascii="Times New Roman" w:eastAsiaTheme="minorEastAsia" w:hAnsi="Times New Roman" w:cs="Times New Roman"/>
          <w:sz w:val="28"/>
          <w:szCs w:val="28"/>
          <w:lang w:eastAsia="ru-RU"/>
        </w:rPr>
        <w:t>млн</w:t>
      </w:r>
      <w:proofErr w:type="gramStart"/>
      <w:r w:rsidRPr="00696A0A">
        <w:rPr>
          <w:rFonts w:ascii="Times New Roman" w:eastAsiaTheme="minorEastAsia" w:hAnsi="Times New Roman" w:cs="Times New Roman"/>
          <w:sz w:val="28"/>
          <w:szCs w:val="28"/>
          <w:lang w:eastAsia="ru-RU"/>
        </w:rPr>
        <w:t>.р</w:t>
      </w:r>
      <w:proofErr w:type="gramEnd"/>
      <w:r w:rsidRPr="00696A0A">
        <w:rPr>
          <w:rFonts w:ascii="Times New Roman" w:eastAsiaTheme="minorEastAsia" w:hAnsi="Times New Roman" w:cs="Times New Roman"/>
          <w:sz w:val="28"/>
          <w:szCs w:val="28"/>
          <w:lang w:eastAsia="ru-RU"/>
        </w:rPr>
        <w:t>уб</w:t>
      </w:r>
      <w:proofErr w:type="spellEnd"/>
      <w:r w:rsidRPr="00696A0A">
        <w:rPr>
          <w:rFonts w:ascii="Times New Roman" w:eastAsiaTheme="minorEastAsia" w:hAnsi="Times New Roman" w:cs="Times New Roman"/>
          <w:sz w:val="28"/>
          <w:szCs w:val="28"/>
          <w:lang w:eastAsia="ru-RU"/>
        </w:rPr>
        <w:t>., в том числе:</w:t>
      </w:r>
    </w:p>
    <w:p w:rsidR="00696A0A" w:rsidRPr="00696A0A" w:rsidRDefault="00696A0A" w:rsidP="00696A0A">
      <w:pPr>
        <w:tabs>
          <w:tab w:val="left" w:pos="709"/>
          <w:tab w:val="left" w:pos="972"/>
        </w:tabs>
        <w:spacing w:after="0" w:line="240" w:lineRule="auto"/>
        <w:jc w:val="both"/>
        <w:rPr>
          <w:rFonts w:ascii="Times New Roman" w:eastAsiaTheme="minorEastAsia" w:hAnsi="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4"/>
      </w:tblGrid>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в области «Общегосударственные вопросы» вложено-</w:t>
            </w:r>
          </w:p>
        </w:tc>
        <w:tc>
          <w:tcPr>
            <w:tcW w:w="2374"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14,2 </w:t>
            </w:r>
            <w:proofErr w:type="spellStart"/>
            <w:r w:rsidRPr="00696A0A">
              <w:rPr>
                <w:rFonts w:ascii="Times New Roman" w:eastAsiaTheme="minorEastAsia" w:hAnsi="Times New Roman" w:cs="Times New Roman"/>
                <w:sz w:val="28"/>
                <w:szCs w:val="28"/>
                <w:lang w:eastAsia="ru-RU"/>
              </w:rPr>
              <w:t>млн</w:t>
            </w:r>
            <w:proofErr w:type="gramStart"/>
            <w:r w:rsidRPr="00696A0A">
              <w:rPr>
                <w:rFonts w:ascii="Times New Roman" w:eastAsiaTheme="minorEastAsia" w:hAnsi="Times New Roman" w:cs="Times New Roman"/>
                <w:sz w:val="28"/>
                <w:szCs w:val="28"/>
                <w:lang w:eastAsia="ru-RU"/>
              </w:rPr>
              <w:t>.р</w:t>
            </w:r>
            <w:proofErr w:type="gramEnd"/>
            <w:r w:rsidRPr="00696A0A">
              <w:rPr>
                <w:rFonts w:ascii="Times New Roman" w:eastAsiaTheme="minorEastAsia" w:hAnsi="Times New Roman" w:cs="Times New Roman"/>
                <w:sz w:val="28"/>
                <w:szCs w:val="28"/>
                <w:lang w:eastAsia="ru-RU"/>
              </w:rPr>
              <w:t>уб</w:t>
            </w:r>
            <w:proofErr w:type="spellEnd"/>
            <w:r w:rsidRPr="00696A0A">
              <w:rPr>
                <w:rFonts w:ascii="Times New Roman" w:eastAsiaTheme="minorEastAsia" w:hAnsi="Times New Roman" w:cs="Times New Roman"/>
                <w:sz w:val="28"/>
                <w:szCs w:val="28"/>
                <w:lang w:eastAsia="ru-RU"/>
              </w:rPr>
              <w:t>.;</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r>
      <w:tr w:rsidR="00696A0A" w:rsidRPr="00696A0A" w:rsidTr="003D4700">
        <w:tc>
          <w:tcPr>
            <w:tcW w:w="7196"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в области «Национальная экономика» вложено -</w:t>
            </w:r>
          </w:p>
        </w:tc>
        <w:tc>
          <w:tcPr>
            <w:tcW w:w="2374"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26,4 млн. руб.; </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r>
      <w:tr w:rsidR="00696A0A" w:rsidRPr="00696A0A" w:rsidTr="003D4700">
        <w:tc>
          <w:tcPr>
            <w:tcW w:w="7196"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в области  «Жилищно-коммунальное хозяйство» - </w:t>
            </w:r>
          </w:p>
        </w:tc>
        <w:tc>
          <w:tcPr>
            <w:tcW w:w="2374"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12,3 млн. руб.;</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-в области «Культура, кинематография» - </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c>
          <w:tcPr>
            <w:tcW w:w="2374"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2,7 млн. руб.;</w:t>
            </w:r>
          </w:p>
        </w:tc>
      </w:tr>
      <w:tr w:rsidR="00696A0A" w:rsidRPr="00696A0A" w:rsidTr="003D4700">
        <w:tc>
          <w:tcPr>
            <w:tcW w:w="7196" w:type="dxa"/>
          </w:tcPr>
          <w:p w:rsidR="00696A0A" w:rsidRPr="00696A0A" w:rsidRDefault="00696A0A" w:rsidP="00696A0A">
            <w:pPr>
              <w:rPr>
                <w:rFonts w:eastAsiaTheme="minorEastAsia"/>
                <w:lang w:eastAsia="ru-RU"/>
              </w:rPr>
            </w:pPr>
            <w:r w:rsidRPr="00696A0A">
              <w:rPr>
                <w:rFonts w:ascii="Times New Roman" w:eastAsiaTheme="minorEastAsia" w:hAnsi="Times New Roman" w:cs="Times New Roman"/>
                <w:sz w:val="28"/>
                <w:szCs w:val="28"/>
                <w:lang w:eastAsia="ru-RU"/>
              </w:rPr>
              <w:t xml:space="preserve">- в области «Национальная оборона» - </w:t>
            </w:r>
          </w:p>
        </w:tc>
        <w:tc>
          <w:tcPr>
            <w:tcW w:w="2374"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0,3 млн. руб.;</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r>
      <w:tr w:rsidR="00696A0A" w:rsidRPr="00696A0A" w:rsidTr="003D4700">
        <w:tc>
          <w:tcPr>
            <w:tcW w:w="7196"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в области «Физкультура и массовый спорт» - </w:t>
            </w:r>
          </w:p>
        </w:tc>
        <w:tc>
          <w:tcPr>
            <w:tcW w:w="2374"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9,6 млн. руб.;</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r>
      <w:tr w:rsidR="00696A0A" w:rsidRPr="00696A0A" w:rsidTr="003D4700">
        <w:tc>
          <w:tcPr>
            <w:tcW w:w="7196"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в области «Национальная безопасность и правоохранительная деятельность» - </w:t>
            </w:r>
          </w:p>
        </w:tc>
        <w:tc>
          <w:tcPr>
            <w:tcW w:w="2374" w:type="dxa"/>
          </w:tcPr>
          <w:p w:rsidR="00696A0A" w:rsidRPr="00696A0A" w:rsidRDefault="00696A0A" w:rsidP="00696A0A">
            <w:pPr>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1,5 млн. руб.;</w:t>
            </w:r>
          </w:p>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p>
        </w:tc>
      </w:tr>
      <w:tr w:rsidR="00696A0A" w:rsidRPr="00696A0A" w:rsidTr="003D4700">
        <w:tc>
          <w:tcPr>
            <w:tcW w:w="7196" w:type="dxa"/>
          </w:tcPr>
          <w:p w:rsidR="00696A0A" w:rsidRPr="00696A0A" w:rsidRDefault="00696A0A" w:rsidP="00696A0A">
            <w:pPr>
              <w:rPr>
                <w:rFonts w:ascii="Times New Roman" w:eastAsiaTheme="minorEastAsia" w:hAnsi="Times New Roman" w:cs="Times New Roman"/>
                <w:sz w:val="28"/>
                <w:szCs w:val="28"/>
                <w:lang w:eastAsia="ru-RU"/>
              </w:rPr>
            </w:pPr>
          </w:p>
        </w:tc>
        <w:tc>
          <w:tcPr>
            <w:tcW w:w="2374" w:type="dxa"/>
          </w:tcPr>
          <w:p w:rsidR="00696A0A" w:rsidRPr="00696A0A" w:rsidRDefault="00696A0A" w:rsidP="00696A0A">
            <w:pPr>
              <w:rPr>
                <w:rFonts w:ascii="Times New Roman" w:eastAsiaTheme="minorEastAsia" w:hAnsi="Times New Roman" w:cs="Times New Roman"/>
                <w:sz w:val="28"/>
                <w:szCs w:val="28"/>
                <w:lang w:eastAsia="ru-RU"/>
              </w:rPr>
            </w:pPr>
          </w:p>
        </w:tc>
      </w:tr>
      <w:tr w:rsidR="00696A0A" w:rsidRPr="00696A0A" w:rsidTr="003D4700">
        <w:tc>
          <w:tcPr>
            <w:tcW w:w="7196"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bCs/>
                <w:sz w:val="28"/>
                <w:szCs w:val="28"/>
                <w:lang w:eastAsia="ru-RU"/>
              </w:rPr>
              <w:t>- прочее –</w:t>
            </w:r>
          </w:p>
        </w:tc>
        <w:tc>
          <w:tcPr>
            <w:tcW w:w="2374" w:type="dxa"/>
          </w:tcPr>
          <w:p w:rsidR="00696A0A" w:rsidRPr="00696A0A" w:rsidRDefault="00696A0A" w:rsidP="00696A0A">
            <w:pPr>
              <w:tabs>
                <w:tab w:val="left" w:pos="709"/>
                <w:tab w:val="left" w:pos="972"/>
              </w:tabs>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bCs/>
                <w:sz w:val="28"/>
                <w:szCs w:val="28"/>
                <w:lang w:eastAsia="ru-RU"/>
              </w:rPr>
              <w:t xml:space="preserve">       0,4 млн. руб.</w:t>
            </w:r>
          </w:p>
        </w:tc>
      </w:tr>
    </w:tbl>
    <w:p w:rsidR="00696A0A" w:rsidRPr="00696A0A" w:rsidRDefault="00696A0A" w:rsidP="00696A0A">
      <w:pPr>
        <w:tabs>
          <w:tab w:val="left" w:pos="709"/>
          <w:tab w:val="left" w:pos="972"/>
        </w:tabs>
        <w:spacing w:after="0" w:line="240" w:lineRule="auto"/>
        <w:jc w:val="both"/>
        <w:rPr>
          <w:rFonts w:ascii="Times New Roman" w:eastAsiaTheme="minorEastAsia" w:hAnsi="Times New Roman" w:cs="Times New Roman"/>
          <w:sz w:val="28"/>
          <w:szCs w:val="28"/>
          <w:lang w:eastAsia="ru-RU"/>
        </w:rPr>
      </w:pPr>
    </w:p>
    <w:p w:rsidR="00696A0A" w:rsidRPr="00696A0A" w:rsidRDefault="00BE39BD" w:rsidP="00BE39BD">
      <w:pPr>
        <w:shd w:val="clear" w:color="auto" w:fill="FFFFFF"/>
        <w:spacing w:after="0" w:line="240" w:lineRule="auto"/>
        <w:jc w:val="both"/>
        <w:rPr>
          <w:rFonts w:ascii="Times New Roman" w:eastAsia="Andale Sans UI" w:hAnsi="Times New Roman" w:cs="Times New Roman"/>
          <w:spacing w:val="-1"/>
          <w:kern w:val="1"/>
          <w:sz w:val="28"/>
          <w:szCs w:val="28"/>
          <w:lang w:eastAsia="ar-SA"/>
        </w:rPr>
      </w:pPr>
      <w:r>
        <w:rPr>
          <w:rFonts w:ascii="Times New Roman" w:eastAsiaTheme="minorEastAsia" w:hAnsi="Times New Roman" w:cs="Times New Roman"/>
          <w:sz w:val="28"/>
          <w:szCs w:val="28"/>
          <w:lang w:eastAsia="ru-RU"/>
        </w:rPr>
        <w:t xml:space="preserve">     </w:t>
      </w:r>
      <w:r w:rsidR="00696A0A" w:rsidRPr="00696A0A">
        <w:rPr>
          <w:rFonts w:ascii="Times New Roman" w:eastAsiaTheme="minorEastAsia" w:hAnsi="Times New Roman" w:cs="Times New Roman"/>
          <w:color w:val="000000" w:themeColor="text1"/>
          <w:sz w:val="28"/>
          <w:szCs w:val="28"/>
          <w:lang w:eastAsia="ru-RU"/>
        </w:rPr>
        <w:t xml:space="preserve">Особое внимание уделяется улучшению благосостояния жителей поселения, которое заключается в реализации мероприятий, </w:t>
      </w:r>
      <w:r w:rsidR="00696A0A" w:rsidRPr="00696A0A">
        <w:rPr>
          <w:rFonts w:ascii="Times New Roman" w:eastAsiaTheme="minorEastAsia" w:hAnsi="Times New Roman" w:cs="Times New Roman"/>
          <w:color w:val="000000" w:themeColor="text1"/>
          <w:sz w:val="28"/>
          <w:szCs w:val="28"/>
          <w:lang w:eastAsia="ru-RU"/>
        </w:rPr>
        <w:lastRenderedPageBreak/>
        <w:t xml:space="preserve">предусмотренных программой социально-экономического развития поселения. В течение года на территории поселения проводились мероприятия по улучшению санитарного состояния территории поселения. Проводились работы по скашиванию травы, очистки территории от мусора полив и подметание  дорог, побелка деревьев, установка декоративных пешеходных мостиков и прочее. На данные мероприятия было направлено 9,9 млн. рублей. </w:t>
      </w:r>
      <w:r w:rsidR="00696A0A" w:rsidRPr="00696A0A">
        <w:rPr>
          <w:rFonts w:ascii="Times New Roman" w:eastAsia="Andale Sans UI" w:hAnsi="Times New Roman" w:cs="Times New Roman"/>
          <w:spacing w:val="-1"/>
          <w:kern w:val="1"/>
          <w:sz w:val="28"/>
          <w:szCs w:val="28"/>
          <w:lang w:eastAsia="ar-SA"/>
        </w:rPr>
        <w:t xml:space="preserve">В поселении ведется  постоянная работа по улучшению условий для жизни населения. </w:t>
      </w:r>
    </w:p>
    <w:p w:rsidR="00696A0A" w:rsidRPr="00696A0A" w:rsidRDefault="00696A0A" w:rsidP="00696A0A">
      <w:pPr>
        <w:shd w:val="clear" w:color="auto" w:fill="FFFFFF"/>
        <w:spacing w:after="0" w:line="240" w:lineRule="auto"/>
        <w:ind w:firstLine="708"/>
        <w:jc w:val="both"/>
        <w:rPr>
          <w:rFonts w:ascii="Times New Roman" w:eastAsia="Andale Sans UI" w:hAnsi="Times New Roman" w:cs="Times New Roman"/>
          <w:spacing w:val="-1"/>
          <w:kern w:val="1"/>
          <w:sz w:val="28"/>
          <w:szCs w:val="28"/>
          <w:lang w:eastAsia="ar-SA"/>
        </w:rPr>
      </w:pPr>
    </w:p>
    <w:p w:rsidR="00696A0A" w:rsidRPr="00696A0A" w:rsidRDefault="00696A0A" w:rsidP="00696A0A">
      <w:pPr>
        <w:spacing w:after="0" w:line="240" w:lineRule="auto"/>
        <w:ind w:firstLine="709"/>
        <w:jc w:val="both"/>
        <w:rPr>
          <w:rFonts w:ascii="Times New Roman" w:eastAsia="Andale Sans UI" w:hAnsi="Times New Roman" w:cs="Times New Roman"/>
          <w:spacing w:val="-1"/>
          <w:kern w:val="1"/>
          <w:sz w:val="28"/>
          <w:szCs w:val="28"/>
          <w:lang w:eastAsia="ar-SA"/>
        </w:rPr>
      </w:pPr>
      <w:r w:rsidRPr="00696A0A">
        <w:rPr>
          <w:rFonts w:ascii="Times New Roman" w:eastAsia="Andale Sans UI" w:hAnsi="Times New Roman" w:cs="Times New Roman"/>
          <w:spacing w:val="-1"/>
          <w:kern w:val="1"/>
          <w:sz w:val="28"/>
          <w:szCs w:val="28"/>
          <w:lang w:eastAsia="ar-SA"/>
        </w:rPr>
        <w:t xml:space="preserve">В 2017 году планируются следующие мероприятия: </w:t>
      </w:r>
    </w:p>
    <w:p w:rsidR="00696A0A" w:rsidRPr="00696A0A" w:rsidRDefault="00696A0A" w:rsidP="00696A0A">
      <w:pPr>
        <w:spacing w:after="0" w:line="240" w:lineRule="auto"/>
        <w:ind w:firstLine="709"/>
        <w:jc w:val="both"/>
        <w:rPr>
          <w:rFonts w:ascii="Times New Roman" w:eastAsia="Andale Sans UI" w:hAnsi="Times New Roman" w:cs="Times New Roman"/>
          <w:spacing w:val="-1"/>
          <w:kern w:val="1"/>
          <w:sz w:val="28"/>
          <w:szCs w:val="28"/>
          <w:lang w:eastAsia="ar-SA"/>
        </w:rPr>
      </w:pPr>
    </w:p>
    <w:p w:rsidR="00696A0A" w:rsidRPr="00696A0A" w:rsidRDefault="00696A0A" w:rsidP="00696A0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696A0A">
        <w:rPr>
          <w:rFonts w:ascii="Times New Roman" w:eastAsia="Andale Sans UI" w:hAnsi="Times New Roman" w:cs="Times New Roman"/>
          <w:spacing w:val="-1"/>
          <w:kern w:val="1"/>
          <w:sz w:val="28"/>
          <w:szCs w:val="28"/>
          <w:lang w:eastAsia="ar-SA"/>
        </w:rPr>
        <w:t xml:space="preserve">- завершение работ по разработке проектной и рабочей документации по объекту «Биологические очистные сооружения хозяйственно-бытовых сточных вод, производительностью 1500 </w:t>
      </w:r>
      <w:proofErr w:type="spellStart"/>
      <w:r w:rsidRPr="00696A0A">
        <w:rPr>
          <w:rFonts w:ascii="Times New Roman" w:eastAsia="Andale Sans UI" w:hAnsi="Times New Roman" w:cs="Times New Roman"/>
          <w:spacing w:val="-1"/>
          <w:kern w:val="1"/>
          <w:sz w:val="28"/>
          <w:szCs w:val="28"/>
          <w:lang w:eastAsia="ar-SA"/>
        </w:rPr>
        <w:t>м3</w:t>
      </w:r>
      <w:proofErr w:type="spellEnd"/>
      <w:r w:rsidRPr="00696A0A">
        <w:rPr>
          <w:rFonts w:ascii="Times New Roman" w:eastAsia="Andale Sans UI" w:hAnsi="Times New Roman" w:cs="Times New Roman"/>
          <w:spacing w:val="-1"/>
          <w:kern w:val="1"/>
          <w:sz w:val="28"/>
          <w:szCs w:val="28"/>
          <w:lang w:eastAsia="ar-SA"/>
        </w:rPr>
        <w:t>/</w:t>
      </w:r>
      <w:proofErr w:type="spellStart"/>
      <w:r w:rsidRPr="00696A0A">
        <w:rPr>
          <w:rFonts w:ascii="Times New Roman" w:eastAsia="Andale Sans UI" w:hAnsi="Times New Roman" w:cs="Times New Roman"/>
          <w:spacing w:val="-1"/>
          <w:kern w:val="1"/>
          <w:sz w:val="28"/>
          <w:szCs w:val="28"/>
          <w:lang w:eastAsia="ar-SA"/>
        </w:rPr>
        <w:t>сут</w:t>
      </w:r>
      <w:proofErr w:type="spellEnd"/>
      <w:r w:rsidRPr="00696A0A">
        <w:rPr>
          <w:rFonts w:ascii="Times New Roman" w:eastAsia="Andale Sans UI" w:hAnsi="Times New Roman" w:cs="Times New Roman"/>
          <w:spacing w:val="-1"/>
          <w:kern w:val="1"/>
          <w:sz w:val="28"/>
          <w:szCs w:val="28"/>
          <w:lang w:eastAsia="ar-SA"/>
        </w:rPr>
        <w:t>. Реконструкция наружных сетей кан</w:t>
      </w:r>
      <w:r w:rsidR="00EA24D4">
        <w:rPr>
          <w:rFonts w:ascii="Times New Roman" w:eastAsia="Andale Sans UI" w:hAnsi="Times New Roman" w:cs="Times New Roman"/>
          <w:spacing w:val="-1"/>
          <w:kern w:val="1"/>
          <w:sz w:val="28"/>
          <w:szCs w:val="28"/>
          <w:lang w:eastAsia="ar-SA"/>
        </w:rPr>
        <w:t>ализации и сооружений по адресу</w:t>
      </w:r>
      <w:r w:rsidRPr="00696A0A">
        <w:rPr>
          <w:rFonts w:ascii="Times New Roman" w:eastAsia="Andale Sans UI" w:hAnsi="Times New Roman" w:cs="Times New Roman"/>
          <w:spacing w:val="-1"/>
          <w:kern w:val="1"/>
          <w:sz w:val="28"/>
          <w:szCs w:val="28"/>
          <w:lang w:eastAsia="ar-SA"/>
        </w:rPr>
        <w:t>:</w:t>
      </w:r>
      <w:r w:rsidR="00EA24D4">
        <w:rPr>
          <w:rFonts w:ascii="Times New Roman" w:eastAsia="Andale Sans UI" w:hAnsi="Times New Roman" w:cs="Times New Roman"/>
          <w:spacing w:val="-1"/>
          <w:kern w:val="1"/>
          <w:sz w:val="28"/>
          <w:szCs w:val="28"/>
          <w:lang w:eastAsia="ar-SA"/>
        </w:rPr>
        <w:t xml:space="preserve"> </w:t>
      </w:r>
      <w:bookmarkStart w:id="0" w:name="_GoBack"/>
      <w:bookmarkEnd w:id="0"/>
      <w:proofErr w:type="spellStart"/>
      <w:r w:rsidRPr="00696A0A">
        <w:rPr>
          <w:rFonts w:ascii="Times New Roman" w:eastAsia="Andale Sans UI" w:hAnsi="Times New Roman" w:cs="Times New Roman"/>
          <w:spacing w:val="-1"/>
          <w:kern w:val="1"/>
          <w:sz w:val="28"/>
          <w:szCs w:val="28"/>
          <w:lang w:eastAsia="ar-SA"/>
        </w:rPr>
        <w:t>п.г.т</w:t>
      </w:r>
      <w:proofErr w:type="gramStart"/>
      <w:r w:rsidRPr="00696A0A">
        <w:rPr>
          <w:rFonts w:ascii="Times New Roman" w:eastAsia="Andale Sans UI" w:hAnsi="Times New Roman" w:cs="Times New Roman"/>
          <w:spacing w:val="-1"/>
          <w:kern w:val="1"/>
          <w:sz w:val="28"/>
          <w:szCs w:val="28"/>
          <w:lang w:eastAsia="ar-SA"/>
        </w:rPr>
        <w:t>.П</w:t>
      </w:r>
      <w:proofErr w:type="gramEnd"/>
      <w:r w:rsidRPr="00696A0A">
        <w:rPr>
          <w:rFonts w:ascii="Times New Roman" w:eastAsia="Andale Sans UI" w:hAnsi="Times New Roman" w:cs="Times New Roman"/>
          <w:spacing w:val="-1"/>
          <w:kern w:val="1"/>
          <w:sz w:val="28"/>
          <w:szCs w:val="28"/>
          <w:lang w:eastAsia="ar-SA"/>
        </w:rPr>
        <w:t>одгоренский</w:t>
      </w:r>
      <w:proofErr w:type="spellEnd"/>
      <w:r w:rsidRPr="00696A0A">
        <w:rPr>
          <w:rFonts w:ascii="Times New Roman" w:eastAsia="Andale Sans UI" w:hAnsi="Times New Roman" w:cs="Times New Roman"/>
          <w:spacing w:val="-1"/>
          <w:kern w:val="1"/>
          <w:sz w:val="28"/>
          <w:szCs w:val="28"/>
          <w:lang w:eastAsia="ar-SA"/>
        </w:rPr>
        <w:t xml:space="preserve">, </w:t>
      </w:r>
      <w:proofErr w:type="spellStart"/>
      <w:r w:rsidRPr="00696A0A">
        <w:rPr>
          <w:rFonts w:ascii="Times New Roman" w:eastAsia="Andale Sans UI" w:hAnsi="Times New Roman" w:cs="Times New Roman"/>
          <w:spacing w:val="-1"/>
          <w:kern w:val="1"/>
          <w:sz w:val="28"/>
          <w:szCs w:val="28"/>
          <w:lang w:eastAsia="ar-SA"/>
        </w:rPr>
        <w:t>ул.Дачная</w:t>
      </w:r>
      <w:proofErr w:type="spellEnd"/>
      <w:r w:rsidRPr="00696A0A">
        <w:rPr>
          <w:rFonts w:ascii="Times New Roman" w:eastAsia="Andale Sans UI" w:hAnsi="Times New Roman" w:cs="Times New Roman"/>
          <w:spacing w:val="-1"/>
          <w:kern w:val="1"/>
          <w:sz w:val="28"/>
          <w:szCs w:val="28"/>
          <w:lang w:eastAsia="ar-SA"/>
        </w:rPr>
        <w:t xml:space="preserve">, </w:t>
      </w:r>
      <w:proofErr w:type="spellStart"/>
      <w:r w:rsidRPr="00696A0A">
        <w:rPr>
          <w:rFonts w:ascii="Times New Roman" w:eastAsia="Andale Sans UI" w:hAnsi="Times New Roman" w:cs="Times New Roman"/>
          <w:spacing w:val="-1"/>
          <w:kern w:val="1"/>
          <w:sz w:val="28"/>
          <w:szCs w:val="28"/>
          <w:lang w:eastAsia="ar-SA"/>
        </w:rPr>
        <w:t>д.2</w:t>
      </w:r>
      <w:proofErr w:type="spellEnd"/>
      <w:r w:rsidRPr="00696A0A">
        <w:rPr>
          <w:rFonts w:ascii="Times New Roman" w:eastAsia="Andale Sans UI" w:hAnsi="Times New Roman" w:cs="Times New Roman"/>
          <w:spacing w:val="-1"/>
          <w:kern w:val="1"/>
          <w:sz w:val="28"/>
          <w:szCs w:val="28"/>
          <w:lang w:eastAsia="ar-SA"/>
        </w:rPr>
        <w:t>»</w:t>
      </w:r>
    </w:p>
    <w:p w:rsidR="00696A0A" w:rsidRPr="00696A0A" w:rsidRDefault="00696A0A" w:rsidP="00696A0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696A0A">
        <w:rPr>
          <w:rFonts w:ascii="Times New Roman" w:eastAsia="Calibri" w:hAnsi="Times New Roman" w:cs="Times New Roman"/>
          <w:sz w:val="28"/>
          <w:szCs w:val="28"/>
        </w:rPr>
        <w:t>- завершение строительства Восточного обхода в п.г.т. Подгоренский, н</w:t>
      </w:r>
      <w:r w:rsidRPr="00696A0A">
        <w:rPr>
          <w:rFonts w:ascii="Times New Roman" w:eastAsia="Times New Roman" w:hAnsi="Times New Roman" w:cs="Times New Roman"/>
          <w:sz w:val="28"/>
          <w:szCs w:val="28"/>
          <w:lang w:eastAsia="ru-RU"/>
        </w:rPr>
        <w:t>еобходимость которого определяется следующими факторами;</w:t>
      </w:r>
    </w:p>
    <w:p w:rsidR="00696A0A" w:rsidRPr="00696A0A" w:rsidRDefault="00696A0A" w:rsidP="00696A0A">
      <w:pPr>
        <w:spacing w:after="0" w:line="240" w:lineRule="auto"/>
        <w:ind w:firstLine="709"/>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существующая автомобильная дорога через городское поселение на большей своей части имеет слабую пропускную способность. Это приводит к снижению скорости движения и, как следствие, транспортно-экономическим потерям; ухудшению экологической обстановки в населенных пунктах; снижению безопасности дорожного движения, повышению износа автомобильной дороги;</w:t>
      </w:r>
    </w:p>
    <w:p w:rsidR="00696A0A" w:rsidRPr="00696A0A" w:rsidRDefault="00696A0A" w:rsidP="00696A0A">
      <w:pPr>
        <w:spacing w:after="0" w:line="240" w:lineRule="auto"/>
        <w:ind w:firstLine="709"/>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xml:space="preserve">- строительство восточного обхода </w:t>
      </w:r>
      <w:r w:rsidRPr="00696A0A">
        <w:rPr>
          <w:rFonts w:ascii="Times New Roman" w:eastAsia="Calibri" w:hAnsi="Times New Roman" w:cs="Times New Roman"/>
          <w:sz w:val="28"/>
          <w:szCs w:val="28"/>
        </w:rPr>
        <w:t>обеспечит безопасность движения на улицах поселения, так как весь транзитный транспорт будет проходить мимо поселка и улучшится экологическая обстановка на улицах;</w:t>
      </w:r>
    </w:p>
    <w:p w:rsidR="00696A0A" w:rsidRPr="00696A0A" w:rsidRDefault="00696A0A" w:rsidP="00696A0A">
      <w:pPr>
        <w:spacing w:after="0" w:line="240" w:lineRule="auto"/>
        <w:ind w:firstLine="709"/>
        <w:jc w:val="both"/>
        <w:rPr>
          <w:rFonts w:ascii="Times New Roman" w:eastAsia="Calibri" w:hAnsi="Times New Roman" w:cs="Times New Roman"/>
          <w:sz w:val="28"/>
          <w:szCs w:val="28"/>
        </w:rPr>
      </w:pPr>
      <w:r w:rsidRPr="00696A0A">
        <w:rPr>
          <w:rFonts w:ascii="Times New Roman" w:eastAsia="Calibri" w:hAnsi="Times New Roman" w:cs="Times New Roman"/>
          <w:sz w:val="28"/>
          <w:szCs w:val="28"/>
        </w:rPr>
        <w:t>- перспективная интенсивность движения определена в размере 4087 автомобилей в сутки, что даст возможность разгрузить автодороги, расположенные через центр п.г.т. Подгоренский  и сохранить дорожное полотно;</w:t>
      </w:r>
    </w:p>
    <w:p w:rsidR="00696A0A" w:rsidRPr="00696A0A" w:rsidRDefault="00696A0A" w:rsidP="00696A0A">
      <w:pPr>
        <w:spacing w:after="0" w:line="240" w:lineRule="auto"/>
        <w:ind w:firstLine="709"/>
        <w:jc w:val="both"/>
        <w:rPr>
          <w:rFonts w:ascii="Times New Roman" w:eastAsia="Calibri" w:hAnsi="Times New Roman" w:cs="Times New Roman"/>
          <w:sz w:val="28"/>
          <w:szCs w:val="28"/>
        </w:rPr>
      </w:pPr>
      <w:r w:rsidRPr="00696A0A">
        <w:rPr>
          <w:rFonts w:ascii="Times New Roman" w:eastAsia="Calibri" w:hAnsi="Times New Roman" w:cs="Times New Roman"/>
          <w:sz w:val="28"/>
          <w:szCs w:val="28"/>
        </w:rPr>
        <w:t xml:space="preserve">-дальнейшее продолжение строительства  Храма в честь  Преподобного Сергия Радонежского. </w:t>
      </w:r>
    </w:p>
    <w:p w:rsidR="00696A0A" w:rsidRPr="00696A0A" w:rsidRDefault="00696A0A" w:rsidP="00696A0A">
      <w:pPr>
        <w:spacing w:after="0" w:line="240" w:lineRule="auto"/>
        <w:ind w:firstLine="708"/>
        <w:jc w:val="both"/>
        <w:rPr>
          <w:rFonts w:ascii="Times New Roman" w:eastAsia="Calibri" w:hAnsi="Times New Roman" w:cs="Times New Roman"/>
          <w:sz w:val="28"/>
          <w:szCs w:val="28"/>
        </w:rPr>
      </w:pPr>
      <w:r w:rsidRPr="00696A0A">
        <w:rPr>
          <w:rFonts w:ascii="Times New Roman" w:eastAsia="Calibri" w:hAnsi="Times New Roman" w:cs="Times New Roman"/>
          <w:sz w:val="28"/>
          <w:szCs w:val="28"/>
        </w:rPr>
        <w:t>- обустройство уличного освещения в сл. Подгорное  на ул. Энгельса</w:t>
      </w:r>
      <w:proofErr w:type="gramStart"/>
      <w:r w:rsidRPr="00696A0A">
        <w:rPr>
          <w:rFonts w:ascii="Times New Roman" w:eastAsia="Calibri" w:hAnsi="Times New Roman" w:cs="Times New Roman"/>
          <w:sz w:val="28"/>
          <w:szCs w:val="28"/>
        </w:rPr>
        <w:t xml:space="preserve"> П</w:t>
      </w:r>
      <w:proofErr w:type="gramEnd"/>
      <w:r w:rsidRPr="00696A0A">
        <w:rPr>
          <w:rFonts w:ascii="Times New Roman" w:eastAsia="Calibri" w:hAnsi="Times New Roman" w:cs="Times New Roman"/>
          <w:sz w:val="28"/>
          <w:szCs w:val="28"/>
        </w:rPr>
        <w:t>ланируется установить порядка 30 энергосберегающих фонарей;</w:t>
      </w:r>
    </w:p>
    <w:p w:rsidR="00696A0A" w:rsidRPr="00696A0A" w:rsidRDefault="00696A0A" w:rsidP="00696A0A">
      <w:pPr>
        <w:spacing w:after="0" w:line="240" w:lineRule="auto"/>
        <w:ind w:firstLine="708"/>
        <w:jc w:val="both"/>
        <w:rPr>
          <w:rFonts w:ascii="Times New Roman" w:eastAsia="Calibri" w:hAnsi="Times New Roman" w:cs="Times New Roman"/>
          <w:sz w:val="28"/>
          <w:szCs w:val="28"/>
        </w:rPr>
      </w:pPr>
      <w:r w:rsidRPr="00696A0A">
        <w:rPr>
          <w:rFonts w:ascii="Times New Roman" w:eastAsia="Calibri" w:hAnsi="Times New Roman" w:cs="Times New Roman"/>
          <w:sz w:val="28"/>
          <w:szCs w:val="28"/>
        </w:rPr>
        <w:t xml:space="preserve"> - ремонт памятника героям гражданской войны на кладбище в </w:t>
      </w:r>
      <w:proofErr w:type="spellStart"/>
      <w:r w:rsidRPr="00696A0A">
        <w:rPr>
          <w:rFonts w:ascii="Times New Roman" w:eastAsia="Calibri" w:hAnsi="Times New Roman" w:cs="Times New Roman"/>
          <w:sz w:val="28"/>
          <w:szCs w:val="28"/>
        </w:rPr>
        <w:t>сл</w:t>
      </w:r>
      <w:proofErr w:type="gramStart"/>
      <w:r w:rsidRPr="00696A0A">
        <w:rPr>
          <w:rFonts w:ascii="Times New Roman" w:eastAsia="Calibri" w:hAnsi="Times New Roman" w:cs="Times New Roman"/>
          <w:sz w:val="28"/>
          <w:szCs w:val="28"/>
        </w:rPr>
        <w:t>.П</w:t>
      </w:r>
      <w:proofErr w:type="gramEnd"/>
      <w:r w:rsidRPr="00696A0A">
        <w:rPr>
          <w:rFonts w:ascii="Times New Roman" w:eastAsia="Calibri" w:hAnsi="Times New Roman" w:cs="Times New Roman"/>
          <w:sz w:val="28"/>
          <w:szCs w:val="28"/>
        </w:rPr>
        <w:t>одгорное</w:t>
      </w:r>
      <w:proofErr w:type="spellEnd"/>
      <w:r w:rsidRPr="00696A0A">
        <w:rPr>
          <w:rFonts w:ascii="Times New Roman" w:eastAsia="Calibri" w:hAnsi="Times New Roman" w:cs="Times New Roman"/>
          <w:sz w:val="28"/>
          <w:szCs w:val="28"/>
        </w:rPr>
        <w:t>;</w:t>
      </w:r>
    </w:p>
    <w:p w:rsidR="00696A0A" w:rsidRPr="00696A0A" w:rsidRDefault="00696A0A" w:rsidP="00696A0A">
      <w:pPr>
        <w:spacing w:after="0" w:line="240" w:lineRule="auto"/>
        <w:jc w:val="both"/>
        <w:rPr>
          <w:rFonts w:ascii="Times New Roman" w:eastAsia="Calibri" w:hAnsi="Times New Roman" w:cs="Times New Roman"/>
          <w:sz w:val="28"/>
          <w:szCs w:val="28"/>
        </w:rPr>
      </w:pPr>
      <w:r w:rsidRPr="00696A0A">
        <w:rPr>
          <w:rFonts w:ascii="Times New Roman" w:eastAsia="Calibri" w:hAnsi="Times New Roman" w:cs="Times New Roman"/>
          <w:sz w:val="28"/>
          <w:szCs w:val="28"/>
        </w:rPr>
        <w:t xml:space="preserve">   </w:t>
      </w:r>
      <w:r w:rsidRPr="00696A0A">
        <w:rPr>
          <w:rFonts w:ascii="Times New Roman" w:eastAsia="Calibri" w:hAnsi="Times New Roman" w:cs="Times New Roman"/>
          <w:sz w:val="28"/>
          <w:szCs w:val="28"/>
        </w:rPr>
        <w:tab/>
        <w:t xml:space="preserve"> - обустройство тротуара в </w:t>
      </w:r>
      <w:proofErr w:type="spellStart"/>
      <w:r w:rsidRPr="00696A0A">
        <w:rPr>
          <w:rFonts w:ascii="Times New Roman" w:eastAsia="Calibri" w:hAnsi="Times New Roman" w:cs="Times New Roman"/>
          <w:sz w:val="28"/>
          <w:szCs w:val="28"/>
        </w:rPr>
        <w:t>сл</w:t>
      </w:r>
      <w:proofErr w:type="gramStart"/>
      <w:r w:rsidRPr="00696A0A">
        <w:rPr>
          <w:rFonts w:ascii="Times New Roman" w:eastAsia="Calibri" w:hAnsi="Times New Roman" w:cs="Times New Roman"/>
          <w:sz w:val="28"/>
          <w:szCs w:val="28"/>
        </w:rPr>
        <w:t>.П</w:t>
      </w:r>
      <w:proofErr w:type="gramEnd"/>
      <w:r w:rsidRPr="00696A0A">
        <w:rPr>
          <w:rFonts w:ascii="Times New Roman" w:eastAsia="Calibri" w:hAnsi="Times New Roman" w:cs="Times New Roman"/>
          <w:sz w:val="28"/>
          <w:szCs w:val="28"/>
        </w:rPr>
        <w:t>одгорное</w:t>
      </w:r>
      <w:proofErr w:type="spellEnd"/>
      <w:r w:rsidRPr="00696A0A">
        <w:rPr>
          <w:rFonts w:ascii="Times New Roman" w:eastAsia="Calibri" w:hAnsi="Times New Roman" w:cs="Times New Roman"/>
          <w:sz w:val="28"/>
          <w:szCs w:val="28"/>
        </w:rPr>
        <w:t xml:space="preserve"> протяженностью 2,5 км;</w:t>
      </w:r>
    </w:p>
    <w:p w:rsidR="00696A0A" w:rsidRPr="00696A0A" w:rsidRDefault="00696A0A" w:rsidP="00696A0A">
      <w:pPr>
        <w:spacing w:after="0" w:line="240" w:lineRule="auto"/>
        <w:jc w:val="both"/>
        <w:rPr>
          <w:rFonts w:ascii="Times New Roman" w:eastAsia="Calibri" w:hAnsi="Times New Roman" w:cs="Times New Roman"/>
          <w:sz w:val="28"/>
          <w:szCs w:val="28"/>
        </w:rPr>
      </w:pPr>
      <w:r w:rsidRPr="00696A0A">
        <w:rPr>
          <w:rFonts w:ascii="Times New Roman" w:eastAsia="Calibri" w:hAnsi="Times New Roman" w:cs="Times New Roman"/>
          <w:sz w:val="28"/>
          <w:szCs w:val="28"/>
        </w:rPr>
        <w:t xml:space="preserve">          </w:t>
      </w:r>
      <w:r w:rsidRPr="00696A0A">
        <w:rPr>
          <w:rFonts w:ascii="Times New Roman" w:eastAsia="Calibri" w:hAnsi="Times New Roman" w:cs="Times New Roman"/>
          <w:sz w:val="28"/>
          <w:szCs w:val="28"/>
        </w:rPr>
        <w:tab/>
        <w:t>- ремонт дорог общего пользования местного значения за счет средств муниципального дорожного фонда. Выполнение данного мероприятия позволит улучшить</w:t>
      </w:r>
      <w:r w:rsidRPr="00696A0A">
        <w:rPr>
          <w:rFonts w:ascii="Times New Roman" w:eastAsiaTheme="minorEastAsia" w:hAnsi="Times New Roman" w:cs="Times New Roman"/>
          <w:sz w:val="28"/>
          <w:szCs w:val="28"/>
          <w:lang w:eastAsia="ru-RU"/>
        </w:rPr>
        <w:t xml:space="preserve"> </w:t>
      </w:r>
      <w:r w:rsidRPr="00696A0A">
        <w:rPr>
          <w:rFonts w:ascii="Times New Roman" w:eastAsia="Calibri" w:hAnsi="Times New Roman" w:cs="Times New Roman"/>
          <w:sz w:val="28"/>
          <w:szCs w:val="28"/>
        </w:rPr>
        <w:t>качество и уровень жизни населения городского поселения;</w:t>
      </w:r>
    </w:p>
    <w:p w:rsidR="00696A0A" w:rsidRPr="00696A0A" w:rsidRDefault="00696A0A" w:rsidP="00696A0A">
      <w:pPr>
        <w:spacing w:after="0" w:line="240" w:lineRule="auto"/>
        <w:jc w:val="both"/>
        <w:rPr>
          <w:rFonts w:ascii="Times New Roman" w:eastAsia="Calibri" w:hAnsi="Times New Roman" w:cs="Times New Roman"/>
          <w:sz w:val="28"/>
          <w:szCs w:val="28"/>
        </w:rPr>
      </w:pPr>
      <w:r w:rsidRPr="00696A0A">
        <w:rPr>
          <w:rFonts w:ascii="Times New Roman" w:eastAsia="Calibri" w:hAnsi="Times New Roman" w:cs="Times New Roman"/>
          <w:sz w:val="28"/>
          <w:szCs w:val="28"/>
        </w:rPr>
        <w:t xml:space="preserve">     </w:t>
      </w:r>
      <w:r w:rsidRPr="00696A0A">
        <w:rPr>
          <w:rFonts w:ascii="Times New Roman" w:eastAsia="Calibri" w:hAnsi="Times New Roman" w:cs="Times New Roman"/>
          <w:sz w:val="28"/>
          <w:szCs w:val="28"/>
        </w:rPr>
        <w:tab/>
        <w:t xml:space="preserve"> </w:t>
      </w:r>
      <w:proofErr w:type="gramStart"/>
      <w:r w:rsidRPr="00696A0A">
        <w:rPr>
          <w:rFonts w:ascii="Times New Roman" w:eastAsia="Calibri" w:hAnsi="Times New Roman" w:cs="Times New Roman"/>
          <w:sz w:val="28"/>
          <w:szCs w:val="28"/>
        </w:rPr>
        <w:t xml:space="preserve">- оборудование 5 контейнерных площадок для ТКО  в сл. Подгорное, х. Луговом, которое включает в себя устройство твердого покрытия в местах </w:t>
      </w:r>
      <w:r w:rsidRPr="00696A0A">
        <w:rPr>
          <w:rFonts w:ascii="Times New Roman" w:eastAsia="Calibri" w:hAnsi="Times New Roman" w:cs="Times New Roman"/>
          <w:sz w:val="28"/>
          <w:szCs w:val="28"/>
        </w:rPr>
        <w:lastRenderedPageBreak/>
        <w:t>установки контейнеров для сбора ТКО, ограждение и освещение данных мест;</w:t>
      </w:r>
      <w:proofErr w:type="gramEnd"/>
    </w:p>
    <w:p w:rsidR="00696A0A" w:rsidRPr="00696A0A" w:rsidRDefault="00696A0A" w:rsidP="00696A0A">
      <w:pPr>
        <w:spacing w:after="0" w:line="240" w:lineRule="auto"/>
        <w:jc w:val="both"/>
        <w:rPr>
          <w:rFonts w:ascii="Times New Roman" w:eastAsia="Calibri" w:hAnsi="Times New Roman" w:cs="Times New Roman"/>
          <w:sz w:val="28"/>
          <w:szCs w:val="28"/>
        </w:rPr>
      </w:pPr>
      <w:r w:rsidRPr="00696A0A">
        <w:rPr>
          <w:rFonts w:ascii="Times New Roman" w:eastAsia="Calibri" w:hAnsi="Times New Roman" w:cs="Times New Roman"/>
          <w:sz w:val="28"/>
          <w:szCs w:val="28"/>
        </w:rPr>
        <w:tab/>
        <w:t>Кроме этого в плановом порядке будут вестись работы по благоустройству территории поселения, текущему ремонту тепловых, водопроводных и канализационных сетей, обустройству дворовых территорий и другие работы по повышению комфортности проживания жителей нашего поселения.</w:t>
      </w:r>
    </w:p>
    <w:p w:rsidR="00696A0A" w:rsidRPr="00696A0A" w:rsidRDefault="00696A0A" w:rsidP="00696A0A">
      <w:pPr>
        <w:spacing w:after="0" w:line="240" w:lineRule="auto"/>
        <w:jc w:val="both"/>
        <w:rPr>
          <w:rFonts w:ascii="Times New Roman" w:eastAsia="Calibri" w:hAnsi="Times New Roman" w:cs="Times New Roman"/>
          <w:sz w:val="28"/>
          <w:szCs w:val="28"/>
        </w:rPr>
      </w:pPr>
    </w:p>
    <w:p w:rsidR="00696A0A" w:rsidRPr="00696A0A" w:rsidRDefault="00696A0A" w:rsidP="00696A0A">
      <w:pPr>
        <w:numPr>
          <w:ilvl w:val="0"/>
          <w:numId w:val="2"/>
        </w:numPr>
        <w:spacing w:after="0" w:line="240" w:lineRule="auto"/>
        <w:contextualSpacing/>
        <w:jc w:val="center"/>
        <w:rPr>
          <w:rFonts w:ascii="Times New Roman" w:eastAsiaTheme="minorEastAsia" w:hAnsi="Times New Roman" w:cs="Times New Roman"/>
          <w:b/>
          <w:sz w:val="28"/>
          <w:szCs w:val="28"/>
          <w:lang w:eastAsia="ru-RU"/>
        </w:rPr>
      </w:pPr>
      <w:r w:rsidRPr="00696A0A">
        <w:rPr>
          <w:rFonts w:ascii="Times New Roman" w:eastAsiaTheme="minorEastAsia" w:hAnsi="Times New Roman" w:cs="Times New Roman"/>
          <w:b/>
          <w:sz w:val="28"/>
          <w:szCs w:val="28"/>
          <w:lang w:eastAsia="ru-RU"/>
        </w:rPr>
        <w:t xml:space="preserve">Итоги выполнения соглашения между правительством Воронежской области и администрацией  Подгоренского муниципального района о достижении </w:t>
      </w:r>
      <w:proofErr w:type="gramStart"/>
      <w:r w:rsidRPr="00696A0A">
        <w:rPr>
          <w:rFonts w:ascii="Times New Roman" w:eastAsiaTheme="minorEastAsia" w:hAnsi="Times New Roman" w:cs="Times New Roman"/>
          <w:b/>
          <w:sz w:val="28"/>
          <w:szCs w:val="28"/>
          <w:lang w:eastAsia="ru-RU"/>
        </w:rPr>
        <w:t>значений региональных показателей эффективности развития Подгоренского городского поселения</w:t>
      </w:r>
      <w:proofErr w:type="gramEnd"/>
      <w:r w:rsidRPr="00696A0A">
        <w:rPr>
          <w:rFonts w:ascii="Times New Roman" w:eastAsiaTheme="minorEastAsia" w:hAnsi="Times New Roman" w:cs="Times New Roman"/>
          <w:b/>
          <w:sz w:val="28"/>
          <w:szCs w:val="28"/>
          <w:lang w:eastAsia="ru-RU"/>
        </w:rPr>
        <w:t xml:space="preserve"> за 2016 год.</w:t>
      </w:r>
    </w:p>
    <w:p w:rsidR="00696A0A" w:rsidRPr="00696A0A" w:rsidRDefault="00696A0A" w:rsidP="00696A0A">
      <w:pPr>
        <w:spacing w:after="0" w:line="240" w:lineRule="auto"/>
        <w:ind w:left="720"/>
        <w:contextualSpacing/>
        <w:jc w:val="center"/>
        <w:rPr>
          <w:rFonts w:ascii="Times New Roman" w:eastAsiaTheme="minorEastAsia" w:hAnsi="Times New Roman" w:cs="Times New Roman"/>
          <w:b/>
          <w:sz w:val="28"/>
          <w:szCs w:val="28"/>
          <w:lang w:eastAsia="ru-RU"/>
        </w:rPr>
      </w:pPr>
    </w:p>
    <w:p w:rsidR="00696A0A" w:rsidRPr="00696A0A" w:rsidRDefault="00696A0A" w:rsidP="00696A0A">
      <w:pPr>
        <w:spacing w:line="240" w:lineRule="auto"/>
        <w:ind w:left="-17" w:firstLine="726"/>
        <w:jc w:val="both"/>
        <w:rPr>
          <w:rFonts w:ascii="Times New Roman" w:eastAsia="Times New Roman" w:hAnsi="Times New Roman" w:cs="Times New Roman"/>
          <w:iCs/>
          <w:color w:val="000000"/>
          <w:sz w:val="28"/>
          <w:szCs w:val="28"/>
          <w:lang w:eastAsia="ru-RU"/>
        </w:rPr>
      </w:pPr>
      <w:r w:rsidRPr="00696A0A">
        <w:rPr>
          <w:rFonts w:ascii="Times New Roman" w:eastAsia="Times New Roman" w:hAnsi="Times New Roman" w:cs="Times New Roman"/>
          <w:iCs/>
          <w:color w:val="000000"/>
          <w:sz w:val="28"/>
          <w:szCs w:val="28"/>
          <w:lang w:eastAsia="ru-RU"/>
        </w:rPr>
        <w:t xml:space="preserve">В соответствии с Соглашением между правительством Воронежской области и администрацией Подгоренского муниципального района Воронежской области «О достижении </w:t>
      </w:r>
      <w:proofErr w:type="gramStart"/>
      <w:r w:rsidRPr="00696A0A">
        <w:rPr>
          <w:rFonts w:ascii="Times New Roman" w:eastAsia="Times New Roman" w:hAnsi="Times New Roman" w:cs="Times New Roman"/>
          <w:iCs/>
          <w:color w:val="000000"/>
          <w:sz w:val="28"/>
          <w:szCs w:val="28"/>
          <w:lang w:eastAsia="ru-RU"/>
        </w:rPr>
        <w:t>значений региональных показателей эффективности развития муниципальных образований Воронежской</w:t>
      </w:r>
      <w:proofErr w:type="gramEnd"/>
      <w:r w:rsidRPr="00696A0A">
        <w:rPr>
          <w:rFonts w:ascii="Times New Roman" w:eastAsia="Times New Roman" w:hAnsi="Times New Roman" w:cs="Times New Roman"/>
          <w:iCs/>
          <w:color w:val="000000"/>
          <w:sz w:val="28"/>
          <w:szCs w:val="28"/>
          <w:lang w:eastAsia="ru-RU"/>
        </w:rPr>
        <w:t xml:space="preserve"> области»  от 04.12.2015 года, из 9 показателей, принимаемых к рассмотрению, выполнено в полном объеме 7 показателей, перевыполнены 2 показателя.</w:t>
      </w:r>
    </w:p>
    <w:p w:rsidR="00696A0A" w:rsidRPr="00696A0A" w:rsidRDefault="00696A0A" w:rsidP="00696A0A">
      <w:pPr>
        <w:spacing w:line="240" w:lineRule="auto"/>
        <w:ind w:left="-17" w:firstLine="726"/>
        <w:jc w:val="both"/>
        <w:rPr>
          <w:rFonts w:ascii="Times New Roman" w:eastAsia="Times New Roman" w:hAnsi="Times New Roman" w:cs="Times New Roman"/>
          <w:iCs/>
          <w:sz w:val="28"/>
          <w:szCs w:val="28"/>
          <w:lang w:eastAsia="ru-RU"/>
        </w:rPr>
      </w:pPr>
      <w:r w:rsidRPr="00696A0A">
        <w:rPr>
          <w:rFonts w:ascii="Times New Roman" w:eastAsia="Times New Roman" w:hAnsi="Times New Roman" w:cs="Times New Roman"/>
          <w:iCs/>
          <w:sz w:val="28"/>
          <w:szCs w:val="28"/>
          <w:lang w:eastAsia="ru-RU"/>
        </w:rPr>
        <w:t>Выполнены следующие показатели:</w:t>
      </w:r>
    </w:p>
    <w:p w:rsidR="00696A0A" w:rsidRPr="00696A0A" w:rsidRDefault="00696A0A" w:rsidP="00696A0A">
      <w:pPr>
        <w:spacing w:line="240" w:lineRule="auto"/>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b/>
          <w:iCs/>
          <w:sz w:val="28"/>
          <w:szCs w:val="28"/>
          <w:lang w:eastAsia="ru-RU"/>
        </w:rPr>
        <w:t xml:space="preserve">         </w:t>
      </w:r>
      <w:r w:rsidRPr="00696A0A">
        <w:rPr>
          <w:rFonts w:ascii="Times New Roman" w:eastAsia="Times New Roman" w:hAnsi="Times New Roman" w:cs="Times New Roman"/>
          <w:b/>
          <w:sz w:val="28"/>
          <w:szCs w:val="28"/>
          <w:lang w:eastAsia="ru-RU"/>
        </w:rPr>
        <w:t>Показатель № 1. «Отношение фактических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w:t>
      </w:r>
      <w:r w:rsidRPr="00696A0A">
        <w:rPr>
          <w:rFonts w:ascii="Times New Roman" w:eastAsia="Times New Roman" w:hAnsi="Times New Roman" w:cs="Times New Roman"/>
          <w:sz w:val="28"/>
          <w:szCs w:val="28"/>
          <w:lang w:eastAsia="ru-RU"/>
        </w:rPr>
        <w:t xml:space="preserve">             </w:t>
      </w:r>
    </w:p>
    <w:p w:rsidR="00696A0A" w:rsidRPr="00696A0A" w:rsidRDefault="00696A0A" w:rsidP="00696A0A">
      <w:pPr>
        <w:tabs>
          <w:tab w:val="left" w:pos="709"/>
        </w:tabs>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ab/>
        <w:t>В 2016 г. расходы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не были предусмотрены, так как муниципальные должности в штате поселения отсутствуют.</w:t>
      </w:r>
    </w:p>
    <w:p w:rsidR="00696A0A" w:rsidRPr="00696A0A" w:rsidRDefault="00696A0A" w:rsidP="00696A0A">
      <w:pPr>
        <w:spacing w:line="240" w:lineRule="auto"/>
        <w:ind w:firstLine="709"/>
        <w:jc w:val="both"/>
        <w:rPr>
          <w:rFonts w:ascii="Times New Roman" w:eastAsia="Calibri" w:hAnsi="Times New Roman" w:cs="Times New Roman"/>
          <w:b/>
          <w:color w:val="000000"/>
          <w:sz w:val="28"/>
          <w:szCs w:val="28"/>
        </w:rPr>
      </w:pPr>
      <w:r w:rsidRPr="00696A0A">
        <w:rPr>
          <w:rFonts w:ascii="Times New Roman" w:eastAsia="Calibri" w:hAnsi="Times New Roman" w:cs="Times New Roman"/>
          <w:b/>
          <w:sz w:val="28"/>
          <w:szCs w:val="28"/>
        </w:rPr>
        <w:t xml:space="preserve">Показатель №  2  </w:t>
      </w:r>
      <w:r w:rsidRPr="00696A0A">
        <w:rPr>
          <w:rFonts w:ascii="Times New Roman" w:eastAsia="Calibri" w:hAnsi="Times New Roman" w:cs="Times New Roman"/>
          <w:b/>
          <w:color w:val="000000"/>
          <w:sz w:val="28"/>
          <w:szCs w:val="28"/>
        </w:rPr>
        <w:t xml:space="preserve"> «Суммарная площадь  благоустроенных парков, скверов, бульваров, зон отдыха, садов в расчете на 1 тыс. жителей» составляет 2232 кв. м.</w:t>
      </w:r>
    </w:p>
    <w:p w:rsidR="00696A0A" w:rsidRPr="00696A0A" w:rsidRDefault="00696A0A" w:rsidP="00696A0A">
      <w:pPr>
        <w:spacing w:line="240" w:lineRule="auto"/>
        <w:ind w:firstLine="708"/>
        <w:jc w:val="both"/>
        <w:rPr>
          <w:rFonts w:ascii="Times New Roman" w:eastAsia="Calibri" w:hAnsi="Times New Roman" w:cs="Times New Roman"/>
          <w:color w:val="000000"/>
          <w:sz w:val="28"/>
          <w:szCs w:val="28"/>
        </w:rPr>
      </w:pPr>
      <w:r w:rsidRPr="00696A0A">
        <w:rPr>
          <w:rFonts w:ascii="Times New Roman" w:eastAsia="Calibri" w:hAnsi="Times New Roman" w:cs="Times New Roman"/>
          <w:color w:val="000000"/>
          <w:sz w:val="28"/>
          <w:szCs w:val="28"/>
        </w:rPr>
        <w:t xml:space="preserve">Суммарная площадь благоустроенных парков, скверов, бульваров, зон отдыха, садов в расчете на 1 тыс. жителей в 2015 году составила 2232 кв. м.  </w:t>
      </w:r>
    </w:p>
    <w:p w:rsidR="00696A0A" w:rsidRPr="00696A0A" w:rsidRDefault="00696A0A" w:rsidP="00696A0A">
      <w:pPr>
        <w:spacing w:line="240" w:lineRule="auto"/>
        <w:ind w:firstLine="708"/>
        <w:jc w:val="both"/>
        <w:rPr>
          <w:rFonts w:ascii="Times New Roman" w:eastAsia="Calibri" w:hAnsi="Times New Roman" w:cs="Times New Roman"/>
          <w:color w:val="000000"/>
          <w:sz w:val="28"/>
          <w:szCs w:val="28"/>
        </w:rPr>
      </w:pPr>
      <w:r w:rsidRPr="00696A0A">
        <w:rPr>
          <w:rFonts w:ascii="Times New Roman" w:eastAsia="Calibri" w:hAnsi="Times New Roman" w:cs="Times New Roman"/>
          <w:color w:val="000000"/>
          <w:sz w:val="28"/>
          <w:szCs w:val="28"/>
        </w:rPr>
        <w:t>В 2016 году суммарная площадь благоустроенных парков, скверов, бульваров, зон отдыха, садов не изменилась и составила в расчете на 1 тыс. жителей 2232 кв. м.  Показатель выполнен к плановому значению на год.</w:t>
      </w:r>
    </w:p>
    <w:p w:rsidR="00696A0A" w:rsidRPr="00696A0A" w:rsidRDefault="00696A0A" w:rsidP="00696A0A">
      <w:pPr>
        <w:spacing w:line="240" w:lineRule="auto"/>
        <w:ind w:firstLine="708"/>
        <w:jc w:val="both"/>
        <w:rPr>
          <w:rFonts w:ascii="Times New Roman" w:eastAsia="Calibri" w:hAnsi="Times New Roman" w:cs="Times New Roman"/>
          <w:color w:val="000000"/>
          <w:sz w:val="28"/>
          <w:szCs w:val="28"/>
        </w:rPr>
      </w:pPr>
      <w:r w:rsidRPr="00696A0A">
        <w:rPr>
          <w:rFonts w:ascii="Times New Roman" w:eastAsia="Calibri" w:hAnsi="Times New Roman" w:cs="Times New Roman"/>
          <w:color w:val="000000"/>
          <w:sz w:val="28"/>
          <w:szCs w:val="28"/>
        </w:rPr>
        <w:lastRenderedPageBreak/>
        <w:t xml:space="preserve">Площадь благоустроенного парка культуры и отдыха «Мелодия» составляет 22043 кв.м., количество жителей в поселении 9837 человек. </w:t>
      </w:r>
    </w:p>
    <w:p w:rsidR="00696A0A" w:rsidRPr="00696A0A" w:rsidRDefault="00696A0A" w:rsidP="00696A0A">
      <w:pPr>
        <w:spacing w:line="240" w:lineRule="auto"/>
        <w:jc w:val="both"/>
        <w:rPr>
          <w:rFonts w:ascii="Times New Roman" w:eastAsia="Calibri" w:hAnsi="Times New Roman" w:cs="Times New Roman"/>
          <w:color w:val="000000"/>
          <w:sz w:val="28"/>
          <w:szCs w:val="28"/>
        </w:rPr>
      </w:pPr>
      <w:r w:rsidRPr="00696A0A">
        <w:rPr>
          <w:rFonts w:ascii="Times New Roman" w:eastAsia="Calibri" w:hAnsi="Times New Roman" w:cs="Times New Roman"/>
          <w:color w:val="000000"/>
          <w:sz w:val="28"/>
          <w:szCs w:val="28"/>
        </w:rPr>
        <w:tab/>
        <w:t>Свидетельство о государственной регистрации права от 18 декабря 2015 года запись регистрации № 36-36\025-36\025\004\2015-915\1. Кадастровый (условный) номер: 36:24: 0100020:130.</w:t>
      </w:r>
    </w:p>
    <w:p w:rsidR="00696A0A" w:rsidRPr="00696A0A" w:rsidRDefault="00696A0A" w:rsidP="00696A0A">
      <w:pPr>
        <w:tabs>
          <w:tab w:val="left" w:pos="709"/>
        </w:tabs>
        <w:spacing w:line="240" w:lineRule="auto"/>
        <w:ind w:firstLine="567"/>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b/>
          <w:sz w:val="28"/>
          <w:szCs w:val="28"/>
          <w:lang w:eastAsia="ru-RU"/>
        </w:rPr>
        <w:t>Показатель №5</w:t>
      </w:r>
      <w:r w:rsidRPr="00696A0A">
        <w:rPr>
          <w:rFonts w:ascii="Times New Roman" w:eastAsia="Times New Roman" w:hAnsi="Times New Roman" w:cs="Times New Roman"/>
          <w:sz w:val="28"/>
          <w:szCs w:val="28"/>
          <w:lang w:eastAsia="ru-RU"/>
        </w:rPr>
        <w:t xml:space="preserve"> </w:t>
      </w:r>
      <w:r w:rsidRPr="00696A0A">
        <w:rPr>
          <w:rFonts w:ascii="Times New Roman" w:eastAsia="Times New Roman" w:hAnsi="Times New Roman" w:cs="Times New Roman"/>
          <w:b/>
          <w:color w:val="000000"/>
          <w:sz w:val="28"/>
          <w:szCs w:val="28"/>
          <w:lang w:eastAsia="ru-RU"/>
        </w:rPr>
        <w:t xml:space="preserve"> «Доля протяженности освещенных частей улиц, проездов, набережных к их общей протяженности на конец отчетного года</w:t>
      </w:r>
      <w:r w:rsidRPr="00696A0A">
        <w:rPr>
          <w:rFonts w:ascii="Times New Roman" w:eastAsia="Times New Roman" w:hAnsi="Times New Roman" w:cs="Times New Roman"/>
          <w:sz w:val="28"/>
          <w:szCs w:val="28"/>
          <w:lang w:eastAsia="ru-RU"/>
        </w:rPr>
        <w:t xml:space="preserve">.   </w:t>
      </w:r>
    </w:p>
    <w:p w:rsidR="00696A0A" w:rsidRPr="00696A0A" w:rsidRDefault="00696A0A" w:rsidP="00696A0A">
      <w:pPr>
        <w:spacing w:line="240" w:lineRule="auto"/>
        <w:ind w:firstLine="567"/>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xml:space="preserve">В 2015 году протяженность освещенных частей улиц, проездов, набережных составила 44,96 км. </w:t>
      </w:r>
    </w:p>
    <w:p w:rsidR="00696A0A" w:rsidRPr="00696A0A" w:rsidRDefault="00696A0A" w:rsidP="00696A0A">
      <w:pPr>
        <w:spacing w:line="240" w:lineRule="auto"/>
        <w:ind w:firstLine="567"/>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В 2016 году протяженность уличного освещения увеличилась на 2,4 км</w:t>
      </w:r>
      <w:proofErr w:type="gramStart"/>
      <w:r w:rsidRPr="00696A0A">
        <w:rPr>
          <w:rFonts w:ascii="Times New Roman" w:eastAsiaTheme="minorEastAsia" w:hAnsi="Times New Roman" w:cs="Times New Roman"/>
          <w:sz w:val="28"/>
          <w:szCs w:val="28"/>
          <w:lang w:eastAsia="ru-RU"/>
        </w:rPr>
        <w:t xml:space="preserve">., </w:t>
      </w:r>
      <w:proofErr w:type="gramEnd"/>
      <w:r w:rsidRPr="00696A0A">
        <w:rPr>
          <w:rFonts w:ascii="Times New Roman" w:eastAsiaTheme="minorEastAsia" w:hAnsi="Times New Roman" w:cs="Times New Roman"/>
          <w:sz w:val="28"/>
          <w:szCs w:val="28"/>
          <w:lang w:eastAsia="ru-RU"/>
        </w:rPr>
        <w:t xml:space="preserve">и общая протяженность освещенных частей улиц, проездов, набережных составила 47,4 км., что на 3,3 % больше по сравнению с 2015 годом.      Установлено 30 энергосберегающих фонарей на ул. </w:t>
      </w:r>
      <w:proofErr w:type="gramStart"/>
      <w:r w:rsidRPr="00696A0A">
        <w:rPr>
          <w:rFonts w:ascii="Times New Roman" w:eastAsiaTheme="minorEastAsia" w:hAnsi="Times New Roman" w:cs="Times New Roman"/>
          <w:sz w:val="28"/>
          <w:szCs w:val="28"/>
          <w:lang w:eastAsia="ru-RU"/>
        </w:rPr>
        <w:t>Весенняя</w:t>
      </w:r>
      <w:proofErr w:type="gramEnd"/>
      <w:r w:rsidRPr="00696A0A">
        <w:rPr>
          <w:rFonts w:ascii="Times New Roman" w:eastAsiaTheme="minorEastAsia" w:hAnsi="Times New Roman" w:cs="Times New Roman"/>
          <w:sz w:val="28"/>
          <w:szCs w:val="28"/>
          <w:lang w:eastAsia="ru-RU"/>
        </w:rPr>
        <w:t xml:space="preserve">, Цветочная, Звездная х. Луговой. За 2016 год произошло увеличение доли протяженность освещенных частей улиц, проездов, набережных к их общей протяженности и составило 63,7 %, Таким </w:t>
      </w:r>
      <w:proofErr w:type="gramStart"/>
      <w:r w:rsidRPr="00696A0A">
        <w:rPr>
          <w:rFonts w:ascii="Times New Roman" w:eastAsiaTheme="minorEastAsia" w:hAnsi="Times New Roman" w:cs="Times New Roman"/>
          <w:sz w:val="28"/>
          <w:szCs w:val="28"/>
          <w:lang w:eastAsia="ru-RU"/>
        </w:rPr>
        <w:t>образом</w:t>
      </w:r>
      <w:proofErr w:type="gramEnd"/>
      <w:r w:rsidRPr="00696A0A">
        <w:rPr>
          <w:rFonts w:ascii="Times New Roman" w:eastAsiaTheme="minorEastAsia" w:hAnsi="Times New Roman" w:cs="Times New Roman"/>
          <w:sz w:val="28"/>
          <w:szCs w:val="28"/>
          <w:lang w:eastAsia="ru-RU"/>
        </w:rPr>
        <w:t xml:space="preserve"> плановый показатель за 2016 год выполнен в полном объеме.</w:t>
      </w:r>
    </w:p>
    <w:p w:rsidR="00696A0A" w:rsidRPr="00696A0A" w:rsidRDefault="00696A0A" w:rsidP="00696A0A">
      <w:pPr>
        <w:spacing w:line="240" w:lineRule="auto"/>
        <w:ind w:firstLine="709"/>
        <w:jc w:val="both"/>
        <w:rPr>
          <w:rFonts w:ascii="Times New Roman" w:eastAsia="Times New Roman" w:hAnsi="Times New Roman" w:cs="Times New Roman"/>
          <w:b/>
          <w:color w:val="000000"/>
          <w:sz w:val="28"/>
          <w:szCs w:val="28"/>
          <w:lang w:eastAsia="ru-RU"/>
        </w:rPr>
      </w:pPr>
      <w:r w:rsidRPr="00696A0A">
        <w:rPr>
          <w:rFonts w:ascii="Times New Roman" w:eastAsia="Times New Roman" w:hAnsi="Times New Roman" w:cs="Times New Roman"/>
          <w:b/>
          <w:sz w:val="28"/>
          <w:szCs w:val="28"/>
          <w:lang w:eastAsia="ru-RU"/>
        </w:rPr>
        <w:t>Показатель № 6. «</w:t>
      </w:r>
      <w:r w:rsidRPr="00696A0A">
        <w:rPr>
          <w:rFonts w:ascii="Times New Roman" w:eastAsia="Times New Roman" w:hAnsi="Times New Roman" w:cs="Times New Roman"/>
          <w:b/>
          <w:color w:val="000000"/>
          <w:sz w:val="28"/>
          <w:szCs w:val="28"/>
          <w:lang w:eastAsia="ru-RU"/>
        </w:rPr>
        <w:t>Удельный вес аварийного жилищного фонда в общей площади жилищного фонда»</w:t>
      </w:r>
    </w:p>
    <w:p w:rsidR="00696A0A" w:rsidRPr="00696A0A" w:rsidRDefault="00696A0A" w:rsidP="00696A0A">
      <w:pPr>
        <w:tabs>
          <w:tab w:val="left" w:pos="709"/>
        </w:tabs>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Значение показателя равно 0,14.  </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В Подгоренском городском поселении в ноябре 2012 года признан  аварийным 1 многоквартирный дом, расположенный по адресу сл. Подгорное, ул. Вокзальная </w:t>
      </w:r>
      <w:proofErr w:type="spellStart"/>
      <w:r w:rsidRPr="00696A0A">
        <w:rPr>
          <w:rFonts w:ascii="Times New Roman" w:eastAsiaTheme="minorEastAsia" w:hAnsi="Times New Roman" w:cs="Times New Roman"/>
          <w:sz w:val="28"/>
          <w:szCs w:val="28"/>
          <w:lang w:eastAsia="ru-RU"/>
        </w:rPr>
        <w:t>д.187</w:t>
      </w:r>
      <w:proofErr w:type="spellEnd"/>
      <w:r w:rsidRPr="00696A0A">
        <w:rPr>
          <w:rFonts w:ascii="Times New Roman" w:eastAsiaTheme="minorEastAsia" w:hAnsi="Times New Roman" w:cs="Times New Roman"/>
          <w:sz w:val="28"/>
          <w:szCs w:val="28"/>
          <w:lang w:eastAsia="ru-RU"/>
        </w:rPr>
        <w:t xml:space="preserve">, общей площадью- 331,8 кв.м. Площадь жилого фонда в Подгоренском городском поселении </w:t>
      </w:r>
      <w:proofErr w:type="spellStart"/>
      <w:proofErr w:type="gramStart"/>
      <w:r w:rsidRPr="00696A0A">
        <w:rPr>
          <w:rFonts w:ascii="Times New Roman" w:eastAsiaTheme="minorEastAsia" w:hAnsi="Times New Roman" w:cs="Times New Roman"/>
          <w:sz w:val="28"/>
          <w:szCs w:val="28"/>
          <w:lang w:eastAsia="ru-RU"/>
        </w:rPr>
        <w:t>поселении</w:t>
      </w:r>
      <w:proofErr w:type="spellEnd"/>
      <w:proofErr w:type="gramEnd"/>
      <w:r w:rsidRPr="00696A0A">
        <w:rPr>
          <w:rFonts w:ascii="Times New Roman" w:eastAsiaTheme="minorEastAsia" w:hAnsi="Times New Roman" w:cs="Times New Roman"/>
          <w:sz w:val="28"/>
          <w:szCs w:val="28"/>
          <w:lang w:eastAsia="ru-RU"/>
        </w:rPr>
        <w:t xml:space="preserve"> 236 </w:t>
      </w:r>
      <w:proofErr w:type="spellStart"/>
      <w:r w:rsidRPr="00696A0A">
        <w:rPr>
          <w:rFonts w:ascii="Times New Roman" w:eastAsiaTheme="minorEastAsia" w:hAnsi="Times New Roman" w:cs="Times New Roman"/>
          <w:sz w:val="28"/>
          <w:szCs w:val="28"/>
          <w:lang w:eastAsia="ru-RU"/>
        </w:rPr>
        <w:t>190.кв.м</w:t>
      </w:r>
      <w:proofErr w:type="spellEnd"/>
      <w:r w:rsidRPr="00696A0A">
        <w:rPr>
          <w:rFonts w:ascii="Times New Roman" w:eastAsiaTheme="minorEastAsia" w:hAnsi="Times New Roman" w:cs="Times New Roman"/>
          <w:sz w:val="28"/>
          <w:szCs w:val="28"/>
          <w:lang w:eastAsia="ru-RU"/>
        </w:rPr>
        <w:t>. Переселение граждан из данного дома не проводится, так как в Федеральную программу расселения аварийных домов, попадают дома, которые признаны аварийными до 2012 года. Показатель на 2016 год выполнен</w:t>
      </w:r>
      <w:proofErr w:type="gramStart"/>
      <w:r w:rsidRPr="00696A0A">
        <w:rPr>
          <w:rFonts w:ascii="Times New Roman" w:eastAsiaTheme="minorEastAsia" w:hAnsi="Times New Roman" w:cs="Times New Roman"/>
          <w:sz w:val="28"/>
          <w:szCs w:val="28"/>
          <w:lang w:eastAsia="ru-RU"/>
        </w:rPr>
        <w:t xml:space="preserve"> .</w:t>
      </w:r>
      <w:proofErr w:type="gramEnd"/>
    </w:p>
    <w:p w:rsidR="00696A0A" w:rsidRPr="00696A0A" w:rsidRDefault="00696A0A" w:rsidP="00696A0A">
      <w:pPr>
        <w:spacing w:line="240" w:lineRule="auto"/>
        <w:ind w:firstLine="709"/>
        <w:jc w:val="both"/>
        <w:rPr>
          <w:rFonts w:ascii="Times New Roman" w:eastAsia="Times New Roman" w:hAnsi="Times New Roman" w:cs="Times New Roman"/>
          <w:b/>
          <w:sz w:val="28"/>
          <w:szCs w:val="28"/>
          <w:lang w:eastAsia="ru-RU"/>
        </w:rPr>
      </w:pPr>
      <w:r w:rsidRPr="00696A0A">
        <w:rPr>
          <w:rFonts w:ascii="Times New Roman" w:eastAsia="Times New Roman" w:hAnsi="Times New Roman" w:cs="Times New Roman"/>
          <w:b/>
          <w:sz w:val="28"/>
          <w:szCs w:val="28"/>
          <w:lang w:eastAsia="ru-RU"/>
        </w:rPr>
        <w:t>Показатель № 7.</w:t>
      </w:r>
      <w:r w:rsidRPr="00696A0A">
        <w:rPr>
          <w:rFonts w:ascii="Times New Roman" w:eastAsia="Times New Roman" w:hAnsi="Times New Roman" w:cs="Times New Roman"/>
          <w:sz w:val="28"/>
          <w:szCs w:val="28"/>
          <w:lang w:eastAsia="ru-RU"/>
        </w:rPr>
        <w:t xml:space="preserve"> </w:t>
      </w:r>
      <w:r w:rsidRPr="00696A0A">
        <w:rPr>
          <w:rFonts w:ascii="Times New Roman" w:eastAsia="Times New Roman" w:hAnsi="Times New Roman" w:cs="Times New Roman"/>
          <w:b/>
          <w:sz w:val="28"/>
          <w:szCs w:val="28"/>
          <w:lang w:eastAsia="ru-RU"/>
        </w:rPr>
        <w:t>«Доля объектов муниципальной собственности, оборудованных системами противопожарной защиты (автоматические установки пожаротушения, автоматическая пожарная сигнализация, системы оповещения и управления эвакуацией) в общем количестве  объектов муниципальной собственности».</w:t>
      </w:r>
    </w:p>
    <w:p w:rsidR="00696A0A" w:rsidRPr="00696A0A" w:rsidRDefault="00696A0A" w:rsidP="00696A0A">
      <w:pPr>
        <w:spacing w:line="240" w:lineRule="auto"/>
        <w:ind w:firstLine="709"/>
        <w:jc w:val="both"/>
        <w:rPr>
          <w:rFonts w:ascii="Times New Roman" w:eastAsia="Times New Roman" w:hAnsi="Times New Roman" w:cs="Times New Roman"/>
          <w:b/>
          <w:sz w:val="28"/>
          <w:szCs w:val="28"/>
          <w:lang w:eastAsia="ru-RU"/>
        </w:rPr>
      </w:pPr>
      <w:r w:rsidRPr="00696A0A">
        <w:rPr>
          <w:rFonts w:ascii="Times New Roman" w:eastAsiaTheme="minorEastAsia" w:hAnsi="Times New Roman" w:cs="Times New Roman"/>
          <w:sz w:val="28"/>
          <w:szCs w:val="28"/>
          <w:lang w:eastAsia="ru-RU"/>
        </w:rPr>
        <w:t xml:space="preserve">В Подгоренском городском поселении имеется 13 объектов муниципальной собственности, которые необходимо оборудовать противопожарными системами противопожарной защиты. В 2015 году было оборудовано системой противопожарной защиты 4 объекта муниципальной собственности: Здание общежития </w:t>
      </w:r>
      <w:proofErr w:type="spellStart"/>
      <w:r w:rsidRPr="00696A0A">
        <w:rPr>
          <w:rFonts w:ascii="Times New Roman" w:eastAsiaTheme="minorEastAsia" w:hAnsi="Times New Roman" w:cs="Times New Roman"/>
          <w:sz w:val="28"/>
          <w:szCs w:val="28"/>
          <w:lang w:eastAsia="ru-RU"/>
        </w:rPr>
        <w:t>пос</w:t>
      </w:r>
      <w:proofErr w:type="gramStart"/>
      <w:r w:rsidRPr="00696A0A">
        <w:rPr>
          <w:rFonts w:ascii="Times New Roman" w:eastAsiaTheme="minorEastAsia" w:hAnsi="Times New Roman" w:cs="Times New Roman"/>
          <w:sz w:val="28"/>
          <w:szCs w:val="28"/>
          <w:lang w:eastAsia="ru-RU"/>
        </w:rPr>
        <w:t>.Ц</w:t>
      </w:r>
      <w:proofErr w:type="gramEnd"/>
      <w:r w:rsidRPr="00696A0A">
        <w:rPr>
          <w:rFonts w:ascii="Times New Roman" w:eastAsiaTheme="minorEastAsia" w:hAnsi="Times New Roman" w:cs="Times New Roman"/>
          <w:sz w:val="28"/>
          <w:szCs w:val="28"/>
          <w:lang w:eastAsia="ru-RU"/>
        </w:rPr>
        <w:t>емзавода.16</w:t>
      </w:r>
      <w:proofErr w:type="spellEnd"/>
      <w:r w:rsidRPr="00696A0A">
        <w:rPr>
          <w:rFonts w:ascii="Times New Roman" w:eastAsiaTheme="minorEastAsia" w:hAnsi="Times New Roman" w:cs="Times New Roman"/>
          <w:sz w:val="28"/>
          <w:szCs w:val="28"/>
          <w:lang w:eastAsia="ru-RU"/>
        </w:rPr>
        <w:t>, Здание Дома культуры-</w:t>
      </w:r>
      <w:r w:rsidRPr="00696A0A">
        <w:rPr>
          <w:rFonts w:ascii="Times New Roman" w:eastAsiaTheme="minorEastAsia" w:hAnsi="Times New Roman" w:cs="Times New Roman"/>
          <w:sz w:val="28"/>
          <w:szCs w:val="28"/>
          <w:lang w:eastAsia="ru-RU"/>
        </w:rPr>
        <w:lastRenderedPageBreak/>
        <w:t xml:space="preserve">ул. Ленина </w:t>
      </w:r>
      <w:proofErr w:type="spellStart"/>
      <w:r w:rsidRPr="00696A0A">
        <w:rPr>
          <w:rFonts w:ascii="Times New Roman" w:eastAsiaTheme="minorEastAsia" w:hAnsi="Times New Roman" w:cs="Times New Roman"/>
          <w:sz w:val="28"/>
          <w:szCs w:val="28"/>
          <w:lang w:eastAsia="ru-RU"/>
        </w:rPr>
        <w:t>д.128</w:t>
      </w:r>
      <w:proofErr w:type="spellEnd"/>
      <w:r w:rsidRPr="00696A0A">
        <w:rPr>
          <w:rFonts w:ascii="Times New Roman" w:eastAsiaTheme="minorEastAsia" w:hAnsi="Times New Roman" w:cs="Times New Roman"/>
          <w:sz w:val="28"/>
          <w:szCs w:val="28"/>
          <w:lang w:eastAsia="ru-RU"/>
        </w:rPr>
        <w:t xml:space="preserve">, Котельная- пос. Цемзавода </w:t>
      </w:r>
      <w:proofErr w:type="spellStart"/>
      <w:r w:rsidRPr="00696A0A">
        <w:rPr>
          <w:rFonts w:ascii="Times New Roman" w:eastAsiaTheme="minorEastAsia" w:hAnsi="Times New Roman" w:cs="Times New Roman"/>
          <w:sz w:val="28"/>
          <w:szCs w:val="28"/>
          <w:lang w:eastAsia="ru-RU"/>
        </w:rPr>
        <w:t>14б</w:t>
      </w:r>
      <w:proofErr w:type="spellEnd"/>
      <w:r w:rsidRPr="00696A0A">
        <w:rPr>
          <w:rFonts w:ascii="Times New Roman" w:eastAsiaTheme="minorEastAsia" w:hAnsi="Times New Roman" w:cs="Times New Roman"/>
          <w:sz w:val="28"/>
          <w:szCs w:val="28"/>
          <w:lang w:eastAsia="ru-RU"/>
        </w:rPr>
        <w:t>, Котельная-</w:t>
      </w:r>
      <w:proofErr w:type="spellStart"/>
      <w:r w:rsidRPr="00696A0A">
        <w:rPr>
          <w:rFonts w:ascii="Times New Roman" w:eastAsiaTheme="minorEastAsia" w:hAnsi="Times New Roman" w:cs="Times New Roman"/>
          <w:sz w:val="28"/>
          <w:szCs w:val="28"/>
          <w:lang w:eastAsia="ru-RU"/>
        </w:rPr>
        <w:t>ул</w:t>
      </w:r>
      <w:proofErr w:type="gramStart"/>
      <w:r w:rsidRPr="00696A0A">
        <w:rPr>
          <w:rFonts w:ascii="Times New Roman" w:eastAsiaTheme="minorEastAsia" w:hAnsi="Times New Roman" w:cs="Times New Roman"/>
          <w:sz w:val="28"/>
          <w:szCs w:val="28"/>
          <w:lang w:eastAsia="ru-RU"/>
        </w:rPr>
        <w:t>.П</w:t>
      </w:r>
      <w:proofErr w:type="gramEnd"/>
      <w:r w:rsidRPr="00696A0A">
        <w:rPr>
          <w:rFonts w:ascii="Times New Roman" w:eastAsiaTheme="minorEastAsia" w:hAnsi="Times New Roman" w:cs="Times New Roman"/>
          <w:sz w:val="28"/>
          <w:szCs w:val="28"/>
          <w:lang w:eastAsia="ru-RU"/>
        </w:rPr>
        <w:t>ервомайская,103а</w:t>
      </w:r>
      <w:proofErr w:type="spellEnd"/>
      <w:r w:rsidRPr="00696A0A">
        <w:rPr>
          <w:rFonts w:ascii="Times New Roman" w:eastAsiaTheme="minorEastAsia" w:hAnsi="Times New Roman" w:cs="Times New Roman"/>
          <w:sz w:val="28"/>
          <w:szCs w:val="28"/>
          <w:lang w:eastAsia="ru-RU"/>
        </w:rPr>
        <w:t>.</w:t>
      </w:r>
    </w:p>
    <w:p w:rsidR="00696A0A" w:rsidRPr="00696A0A" w:rsidRDefault="00696A0A" w:rsidP="00696A0A">
      <w:pPr>
        <w:tabs>
          <w:tab w:val="left" w:pos="709"/>
        </w:tabs>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В  2016 году оборудован противопожарной системой 1 объект муниципальной собственности – здание по адресу: п.г.т. Подгоренский, пер. Привокзальный, </w:t>
      </w:r>
      <w:proofErr w:type="spellStart"/>
      <w:r w:rsidRPr="00696A0A">
        <w:rPr>
          <w:rFonts w:ascii="Times New Roman" w:eastAsiaTheme="minorEastAsia" w:hAnsi="Times New Roman" w:cs="Times New Roman"/>
          <w:sz w:val="28"/>
          <w:szCs w:val="28"/>
          <w:lang w:eastAsia="ru-RU"/>
        </w:rPr>
        <w:t>д.6</w:t>
      </w:r>
      <w:proofErr w:type="spellEnd"/>
      <w:r w:rsidRPr="00696A0A">
        <w:rPr>
          <w:rFonts w:ascii="Times New Roman" w:eastAsiaTheme="minorEastAsia" w:hAnsi="Times New Roman" w:cs="Times New Roman"/>
          <w:sz w:val="28"/>
          <w:szCs w:val="28"/>
          <w:lang w:eastAsia="ru-RU"/>
        </w:rPr>
        <w:t>. Доля объектов муниципальной собственности, оборудованных системами противопожарной защиты (автоматические установки пожаротушения, автоматическая пожарная сигнализация, системы оповещения и управления эвакуацией)</w:t>
      </w:r>
      <w:r w:rsidRPr="00696A0A">
        <w:rPr>
          <w:rFonts w:ascii="Times New Roman" w:eastAsiaTheme="minorEastAsia" w:hAnsi="Times New Roman" w:cs="Times New Roman"/>
          <w:b/>
          <w:sz w:val="28"/>
          <w:szCs w:val="28"/>
          <w:lang w:eastAsia="ru-RU"/>
        </w:rPr>
        <w:t xml:space="preserve"> </w:t>
      </w:r>
      <w:r w:rsidRPr="00696A0A">
        <w:rPr>
          <w:rFonts w:ascii="Times New Roman" w:eastAsiaTheme="minorEastAsia" w:hAnsi="Times New Roman" w:cs="Times New Roman"/>
          <w:sz w:val="28"/>
          <w:szCs w:val="28"/>
          <w:lang w:eastAsia="ru-RU"/>
        </w:rPr>
        <w:t>составила 38,5%. Показатель за 2016 год выполнен.</w:t>
      </w:r>
    </w:p>
    <w:p w:rsidR="00696A0A" w:rsidRPr="00696A0A" w:rsidRDefault="00696A0A" w:rsidP="00696A0A">
      <w:pPr>
        <w:tabs>
          <w:tab w:val="left" w:pos="709"/>
        </w:tabs>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r>
      <w:r w:rsidRPr="00696A0A">
        <w:rPr>
          <w:rFonts w:ascii="Times New Roman" w:eastAsia="Times New Roman" w:hAnsi="Times New Roman" w:cs="Times New Roman"/>
          <w:b/>
          <w:sz w:val="28"/>
          <w:szCs w:val="28"/>
          <w:lang w:eastAsia="ru-RU"/>
        </w:rPr>
        <w:t>Показатель №9</w:t>
      </w:r>
      <w:r w:rsidRPr="00696A0A">
        <w:rPr>
          <w:rFonts w:ascii="Times New Roman" w:eastAsia="Times New Roman" w:hAnsi="Times New Roman" w:cs="Times New Roman"/>
          <w:b/>
          <w:color w:val="000000"/>
          <w:sz w:val="28"/>
          <w:szCs w:val="28"/>
          <w:lang w:eastAsia="ru-RU"/>
        </w:rPr>
        <w:t xml:space="preserve">  « Коэффициент напряженности на полном рынке труда»</w:t>
      </w:r>
    </w:p>
    <w:p w:rsidR="00696A0A" w:rsidRPr="00696A0A" w:rsidRDefault="00696A0A" w:rsidP="00696A0A">
      <w:pPr>
        <w:tabs>
          <w:tab w:val="left" w:pos="709"/>
        </w:tabs>
        <w:spacing w:line="240" w:lineRule="auto"/>
        <w:jc w:val="both"/>
        <w:rPr>
          <w:rFonts w:ascii="Times New Roman" w:eastAsiaTheme="minorEastAsia" w:hAnsi="Times New Roman" w:cs="Times New Roman"/>
          <w:color w:val="000000"/>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color w:val="000000"/>
          <w:sz w:val="28"/>
          <w:szCs w:val="28"/>
          <w:lang w:eastAsia="ru-RU"/>
        </w:rPr>
        <w:t xml:space="preserve">В 2016 году численность безработных граждан  на полном рынке труда незначительно выросла по сравнению с фактическим показателем 2015 года. В связи с тем, что на градообразующем предприятии Воронежского филиала ЗАО «ЕВРОЦЕМЕНТ </w:t>
      </w:r>
      <w:proofErr w:type="spellStart"/>
      <w:r w:rsidRPr="00696A0A">
        <w:rPr>
          <w:rFonts w:ascii="Times New Roman" w:eastAsiaTheme="minorEastAsia" w:hAnsi="Times New Roman" w:cs="Times New Roman"/>
          <w:color w:val="000000"/>
          <w:sz w:val="28"/>
          <w:szCs w:val="28"/>
          <w:lang w:eastAsia="ru-RU"/>
        </w:rPr>
        <w:t>груп</w:t>
      </w:r>
      <w:proofErr w:type="spellEnd"/>
      <w:r w:rsidRPr="00696A0A">
        <w:rPr>
          <w:rFonts w:ascii="Times New Roman" w:eastAsiaTheme="minorEastAsia" w:hAnsi="Times New Roman" w:cs="Times New Roman"/>
          <w:color w:val="000000"/>
          <w:sz w:val="28"/>
          <w:szCs w:val="28"/>
          <w:lang w:eastAsia="ru-RU"/>
        </w:rPr>
        <w:t>» в январе 2016 года было увольнение по соглашению сторон работающих сервисных служб (это была вынужденная мера) и поэтому этот показатель незначительно увеличился.</w:t>
      </w:r>
    </w:p>
    <w:p w:rsidR="00696A0A" w:rsidRPr="00696A0A" w:rsidRDefault="00696A0A" w:rsidP="00696A0A">
      <w:pPr>
        <w:spacing w:line="240" w:lineRule="auto"/>
        <w:jc w:val="both"/>
        <w:rPr>
          <w:rFonts w:ascii="Times New Roman" w:eastAsiaTheme="minorEastAsia" w:hAnsi="Times New Roman" w:cs="Times New Roman"/>
          <w:color w:val="000000"/>
          <w:sz w:val="28"/>
          <w:szCs w:val="28"/>
          <w:lang w:eastAsia="ru-RU"/>
        </w:rPr>
      </w:pPr>
      <w:r w:rsidRPr="00696A0A">
        <w:rPr>
          <w:rFonts w:ascii="Times New Roman" w:eastAsiaTheme="minorEastAsia" w:hAnsi="Times New Roman" w:cs="Times New Roman"/>
          <w:color w:val="000000"/>
          <w:sz w:val="28"/>
          <w:szCs w:val="28"/>
          <w:lang w:eastAsia="ru-RU"/>
        </w:rPr>
        <w:tab/>
        <w:t>Подгоренское городское поселение поддерживает тесную связь со службой занятости населения по вопросу трудоустройства безработных граждан. С безработными гражданами, которым можно предложить рабочие профессии (слесари, механизаторы, рабочие коммунальных служб) проводится разъяснительная работа. Они направляются в службу занятости населения, а та в свою очередь производит их трудоустройство, но на данный момент в городском поселении существуют масса объективных причин, по которым в течени</w:t>
      </w:r>
      <w:proofErr w:type="gramStart"/>
      <w:r w:rsidRPr="00696A0A">
        <w:rPr>
          <w:rFonts w:ascii="Times New Roman" w:eastAsiaTheme="minorEastAsia" w:hAnsi="Times New Roman" w:cs="Times New Roman"/>
          <w:color w:val="000000"/>
          <w:sz w:val="28"/>
          <w:szCs w:val="28"/>
          <w:lang w:eastAsia="ru-RU"/>
        </w:rPr>
        <w:t>и</w:t>
      </w:r>
      <w:proofErr w:type="gramEnd"/>
      <w:r w:rsidRPr="00696A0A">
        <w:rPr>
          <w:rFonts w:ascii="Times New Roman" w:eastAsiaTheme="minorEastAsia" w:hAnsi="Times New Roman" w:cs="Times New Roman"/>
          <w:color w:val="000000"/>
          <w:sz w:val="28"/>
          <w:szCs w:val="28"/>
          <w:lang w:eastAsia="ru-RU"/>
        </w:rPr>
        <w:t xml:space="preserve"> 2016 года не представилось возможным снизить коэффициент напряжённости на полном рынке труда. На данный момент среди предлагаемых вакансий 17 заявок на врачей самых различных направлений, а также 6 заявок на работников полиции (это участковые, оперативные работники и т.д.) и все эти предлагаемые вакансии требуют специального образования, длительного обучения, опыта. Принимая во внимание особенности производственных процессов на многих предприятиях городского поселения, а именно ЗАО «ЕВРОЦЕМЕНТ </w:t>
      </w:r>
      <w:proofErr w:type="spellStart"/>
      <w:r w:rsidRPr="00696A0A">
        <w:rPr>
          <w:rFonts w:ascii="Times New Roman" w:eastAsiaTheme="minorEastAsia" w:hAnsi="Times New Roman" w:cs="Times New Roman"/>
          <w:color w:val="000000"/>
          <w:sz w:val="28"/>
          <w:szCs w:val="28"/>
          <w:lang w:eastAsia="ru-RU"/>
        </w:rPr>
        <w:t>груп</w:t>
      </w:r>
      <w:proofErr w:type="spellEnd"/>
      <w:r w:rsidRPr="00696A0A">
        <w:rPr>
          <w:rFonts w:ascii="Times New Roman" w:eastAsiaTheme="minorEastAsia" w:hAnsi="Times New Roman" w:cs="Times New Roman"/>
          <w:color w:val="000000"/>
          <w:sz w:val="28"/>
          <w:szCs w:val="28"/>
          <w:lang w:eastAsia="ru-RU"/>
        </w:rPr>
        <w:t>», ООО «</w:t>
      </w:r>
      <w:proofErr w:type="spellStart"/>
      <w:r w:rsidRPr="00696A0A">
        <w:rPr>
          <w:rFonts w:ascii="Times New Roman" w:eastAsiaTheme="minorEastAsia" w:hAnsi="Times New Roman" w:cs="Times New Roman"/>
          <w:color w:val="000000"/>
          <w:sz w:val="28"/>
          <w:szCs w:val="28"/>
          <w:lang w:eastAsia="ru-RU"/>
        </w:rPr>
        <w:t>Тисса</w:t>
      </w:r>
      <w:proofErr w:type="spellEnd"/>
      <w:r w:rsidRPr="00696A0A">
        <w:rPr>
          <w:rFonts w:ascii="Times New Roman" w:eastAsiaTheme="minorEastAsia" w:hAnsi="Times New Roman" w:cs="Times New Roman"/>
          <w:color w:val="000000"/>
          <w:sz w:val="28"/>
          <w:szCs w:val="28"/>
          <w:lang w:eastAsia="ru-RU"/>
        </w:rPr>
        <w:t>», предприятий коммунальных служб, 70% от заявленных вакансий этими предприятиями - это временные рабочие места.  ООО «</w:t>
      </w:r>
      <w:proofErr w:type="spellStart"/>
      <w:r w:rsidRPr="00696A0A">
        <w:rPr>
          <w:rFonts w:ascii="Times New Roman" w:eastAsiaTheme="minorEastAsia" w:hAnsi="Times New Roman" w:cs="Times New Roman"/>
          <w:color w:val="000000"/>
          <w:sz w:val="28"/>
          <w:szCs w:val="28"/>
          <w:lang w:eastAsia="ru-RU"/>
        </w:rPr>
        <w:t>Тисса</w:t>
      </w:r>
      <w:proofErr w:type="spellEnd"/>
      <w:r w:rsidRPr="00696A0A">
        <w:rPr>
          <w:rFonts w:ascii="Times New Roman" w:eastAsiaTheme="minorEastAsia" w:hAnsi="Times New Roman" w:cs="Times New Roman"/>
          <w:color w:val="000000"/>
          <w:sz w:val="28"/>
          <w:szCs w:val="28"/>
          <w:lang w:eastAsia="ru-RU"/>
        </w:rPr>
        <w:t xml:space="preserve">» в сезон с апреля по октябрь трудоустраивает около 100 человек – это рабочие зелёного хозяйства. В октябре, ноябре заканчиваются трудовые </w:t>
      </w:r>
      <w:proofErr w:type="gramStart"/>
      <w:r w:rsidRPr="00696A0A">
        <w:rPr>
          <w:rFonts w:ascii="Times New Roman" w:eastAsiaTheme="minorEastAsia" w:hAnsi="Times New Roman" w:cs="Times New Roman"/>
          <w:color w:val="000000"/>
          <w:sz w:val="28"/>
          <w:szCs w:val="28"/>
          <w:lang w:eastAsia="ru-RU"/>
        </w:rPr>
        <w:t>договора</w:t>
      </w:r>
      <w:proofErr w:type="gramEnd"/>
      <w:r w:rsidRPr="00696A0A">
        <w:rPr>
          <w:rFonts w:ascii="Times New Roman" w:eastAsiaTheme="minorEastAsia" w:hAnsi="Times New Roman" w:cs="Times New Roman"/>
          <w:color w:val="000000"/>
          <w:sz w:val="28"/>
          <w:szCs w:val="28"/>
          <w:lang w:eastAsia="ru-RU"/>
        </w:rPr>
        <w:t xml:space="preserve">  и все они опять обращаются в центр занятости населения, присваивают им статус безработных до начала следующего сезона. </w:t>
      </w:r>
      <w:proofErr w:type="gramStart"/>
      <w:r w:rsidRPr="00696A0A">
        <w:rPr>
          <w:rFonts w:ascii="Times New Roman" w:eastAsiaTheme="minorEastAsia" w:hAnsi="Times New Roman" w:cs="Times New Roman"/>
          <w:color w:val="000000"/>
          <w:sz w:val="28"/>
          <w:szCs w:val="28"/>
          <w:lang w:eastAsia="ru-RU"/>
        </w:rPr>
        <w:t xml:space="preserve">На  ЗАО «ЕВРОЦЕМЕНТ </w:t>
      </w:r>
      <w:proofErr w:type="spellStart"/>
      <w:r w:rsidRPr="00696A0A">
        <w:rPr>
          <w:rFonts w:ascii="Times New Roman" w:eastAsiaTheme="minorEastAsia" w:hAnsi="Times New Roman" w:cs="Times New Roman"/>
          <w:color w:val="000000"/>
          <w:sz w:val="28"/>
          <w:szCs w:val="28"/>
          <w:lang w:eastAsia="ru-RU"/>
        </w:rPr>
        <w:t>груп</w:t>
      </w:r>
      <w:proofErr w:type="spellEnd"/>
      <w:r w:rsidRPr="00696A0A">
        <w:rPr>
          <w:rFonts w:ascii="Times New Roman" w:eastAsiaTheme="minorEastAsia" w:hAnsi="Times New Roman" w:cs="Times New Roman"/>
          <w:color w:val="000000"/>
          <w:sz w:val="28"/>
          <w:szCs w:val="28"/>
          <w:lang w:eastAsia="ru-RU"/>
        </w:rPr>
        <w:t xml:space="preserve">» аналогичная ситуация, так как потребительский спрос на цемент  начинается с марта месяца, предприятие набирает более 100 человек на временные рабочие места (осмотрщиков вагонов, водителей погрузчиков, насыпщиков цемента, водителей автомобилей категории Е), </w:t>
      </w:r>
      <w:r w:rsidRPr="00696A0A">
        <w:rPr>
          <w:rFonts w:ascii="Times New Roman" w:eastAsiaTheme="minorEastAsia" w:hAnsi="Times New Roman" w:cs="Times New Roman"/>
          <w:color w:val="000000"/>
          <w:sz w:val="28"/>
          <w:szCs w:val="28"/>
          <w:lang w:eastAsia="ru-RU"/>
        </w:rPr>
        <w:lastRenderedPageBreak/>
        <w:t>которые по срочному трудовому договору  трудоустроены по ноябрь месяц, а затем обращаются в центр занятости населения за признаем статуса безработными.</w:t>
      </w:r>
      <w:proofErr w:type="gramEnd"/>
      <w:r w:rsidRPr="00696A0A">
        <w:rPr>
          <w:rFonts w:ascii="Times New Roman" w:eastAsiaTheme="minorEastAsia" w:hAnsi="Times New Roman" w:cs="Times New Roman"/>
          <w:color w:val="000000"/>
          <w:sz w:val="28"/>
          <w:szCs w:val="28"/>
          <w:lang w:eastAsia="ru-RU"/>
        </w:rPr>
        <w:t xml:space="preserve"> Коммунальные службы набирают сезонных рабочих (газовые операторы, кочегары). Из вышеизложенного делаем вывод, что показатель  « Коэффициент напряженности на полном рынке труда» в городском поселении в течение года «плавающий», в сезон </w:t>
      </w:r>
      <w:proofErr w:type="gramStart"/>
      <w:r w:rsidRPr="00696A0A">
        <w:rPr>
          <w:rFonts w:ascii="Times New Roman" w:eastAsiaTheme="minorEastAsia" w:hAnsi="Times New Roman" w:cs="Times New Roman"/>
          <w:color w:val="000000"/>
          <w:sz w:val="28"/>
          <w:szCs w:val="28"/>
          <w:lang w:eastAsia="ru-RU"/>
        </w:rPr>
        <w:t>-у</w:t>
      </w:r>
      <w:proofErr w:type="gramEnd"/>
      <w:r w:rsidRPr="00696A0A">
        <w:rPr>
          <w:rFonts w:ascii="Times New Roman" w:eastAsiaTheme="minorEastAsia" w:hAnsi="Times New Roman" w:cs="Times New Roman"/>
          <w:color w:val="000000"/>
          <w:sz w:val="28"/>
          <w:szCs w:val="28"/>
          <w:lang w:eastAsia="ru-RU"/>
        </w:rPr>
        <w:t>меньшается, а в межсезонье –увеличивается.   Показатель выполнен по отношению к плану за 2016 год.</w:t>
      </w:r>
    </w:p>
    <w:p w:rsidR="00696A0A" w:rsidRPr="00696A0A" w:rsidRDefault="00696A0A" w:rsidP="00696A0A">
      <w:pPr>
        <w:spacing w:line="240" w:lineRule="auto"/>
        <w:ind w:firstLine="709"/>
        <w:jc w:val="both"/>
        <w:rPr>
          <w:rFonts w:ascii="Times New Roman" w:eastAsia="Times New Roman" w:hAnsi="Times New Roman" w:cs="Times New Roman"/>
          <w:b/>
          <w:color w:val="000000"/>
          <w:sz w:val="28"/>
          <w:szCs w:val="28"/>
          <w:lang w:eastAsia="ru-RU"/>
        </w:rPr>
      </w:pPr>
      <w:r w:rsidRPr="00696A0A">
        <w:rPr>
          <w:rFonts w:ascii="Times New Roman" w:eastAsia="Times New Roman" w:hAnsi="Times New Roman" w:cs="Times New Roman"/>
          <w:b/>
          <w:sz w:val="28"/>
          <w:szCs w:val="28"/>
          <w:lang w:eastAsia="ru-RU"/>
        </w:rPr>
        <w:t>Показатель № 10.</w:t>
      </w:r>
      <w:r w:rsidRPr="00696A0A">
        <w:rPr>
          <w:rFonts w:ascii="Times New Roman" w:eastAsia="Times New Roman" w:hAnsi="Times New Roman" w:cs="Times New Roman"/>
          <w:b/>
          <w:color w:val="000000"/>
          <w:sz w:val="28"/>
          <w:szCs w:val="28"/>
          <w:lang w:eastAsia="ru-RU"/>
        </w:rPr>
        <w:t xml:space="preserve">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696A0A" w:rsidRPr="00696A0A" w:rsidRDefault="00696A0A" w:rsidP="00696A0A">
      <w:pPr>
        <w:spacing w:line="240" w:lineRule="auto"/>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xml:space="preserve"> </w:t>
      </w:r>
      <w:r w:rsidRPr="00696A0A">
        <w:rPr>
          <w:rFonts w:ascii="Times New Roman" w:eastAsia="Times New Roman" w:hAnsi="Times New Roman" w:cs="Times New Roman"/>
          <w:sz w:val="28"/>
          <w:szCs w:val="28"/>
          <w:lang w:eastAsia="ru-RU"/>
        </w:rPr>
        <w:tab/>
        <w:t>Протяженность автодорог общего пользования с твердым покрытием Подгоренского городского поселения, не отвечающих нормативным требованиям в 2015 году составила фактически – 4,9 км. Всего  протяженность автомобильных дорог общего пользования местного значения с твёрдым покрытием 13,5 км</w:t>
      </w:r>
      <w:proofErr w:type="gramStart"/>
      <w:r w:rsidRPr="00696A0A">
        <w:rPr>
          <w:rFonts w:ascii="Times New Roman" w:eastAsia="Times New Roman" w:hAnsi="Times New Roman" w:cs="Times New Roman"/>
          <w:sz w:val="28"/>
          <w:szCs w:val="28"/>
          <w:lang w:eastAsia="ru-RU"/>
        </w:rPr>
        <w:t xml:space="preserve"> .</w:t>
      </w:r>
      <w:proofErr w:type="gramEnd"/>
    </w:p>
    <w:p w:rsidR="00696A0A" w:rsidRPr="00696A0A" w:rsidRDefault="00696A0A" w:rsidP="00696A0A">
      <w:pPr>
        <w:spacing w:line="240" w:lineRule="auto"/>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xml:space="preserve">          В  2016 г было отремонтировано за счёт дорожного фонда 0,2 км асфальтированной дороги на улице Калинина п.г.т. Подгоренский на сумму 724,1,5 тыс. руб. Протяженность автодорог общего пользования с твердым покрытием Подгоренского городского поселения, не отвечающих нормативным требованиям  уменьшилась и составила 4,7 км (34,8%). Показатель выполнен.</w:t>
      </w:r>
    </w:p>
    <w:p w:rsidR="00696A0A" w:rsidRPr="00696A0A" w:rsidRDefault="00696A0A" w:rsidP="00696A0A">
      <w:pPr>
        <w:spacing w:line="240" w:lineRule="auto"/>
        <w:jc w:val="both"/>
        <w:rPr>
          <w:rFonts w:ascii="Times New Roman" w:eastAsiaTheme="minorEastAsia" w:hAnsi="Times New Roman" w:cs="Times New Roman"/>
          <w:b/>
          <w:sz w:val="28"/>
          <w:szCs w:val="28"/>
          <w:lang w:eastAsia="ru-RU"/>
        </w:rPr>
      </w:pPr>
      <w:r w:rsidRPr="00696A0A">
        <w:rPr>
          <w:rFonts w:ascii="Times New Roman" w:eastAsiaTheme="minorEastAsia" w:hAnsi="Times New Roman" w:cs="Times New Roman"/>
          <w:b/>
          <w:sz w:val="28"/>
          <w:szCs w:val="28"/>
          <w:lang w:eastAsia="ru-RU"/>
        </w:rPr>
        <w:tab/>
        <w:t>Перевыполнены следующие  показатели:</w:t>
      </w:r>
    </w:p>
    <w:p w:rsidR="00696A0A" w:rsidRPr="00696A0A" w:rsidRDefault="00696A0A" w:rsidP="00696A0A">
      <w:pPr>
        <w:spacing w:line="240" w:lineRule="auto"/>
        <w:jc w:val="both"/>
        <w:rPr>
          <w:rFonts w:ascii="Times New Roman" w:eastAsiaTheme="minorEastAsia" w:hAnsi="Times New Roman" w:cs="Times New Roman"/>
          <w:b/>
          <w:color w:val="000000"/>
          <w:sz w:val="28"/>
          <w:szCs w:val="28"/>
          <w:lang w:eastAsia="ru-RU"/>
        </w:rPr>
      </w:pPr>
      <w:r w:rsidRPr="00696A0A">
        <w:rPr>
          <w:rFonts w:ascii="Times New Roman" w:eastAsiaTheme="minorEastAsia" w:hAnsi="Times New Roman" w:cs="Times New Roman"/>
          <w:b/>
          <w:sz w:val="28"/>
          <w:szCs w:val="28"/>
          <w:lang w:eastAsia="ru-RU"/>
        </w:rPr>
        <w:tab/>
        <w:t>Показатель № 3. «</w:t>
      </w:r>
      <w:r w:rsidRPr="00696A0A">
        <w:rPr>
          <w:rFonts w:ascii="Times New Roman" w:eastAsiaTheme="minorEastAsia" w:hAnsi="Times New Roman" w:cs="Times New Roman"/>
          <w:b/>
          <w:color w:val="000000"/>
          <w:sz w:val="28"/>
          <w:szCs w:val="28"/>
          <w:lang w:eastAsia="ru-RU"/>
        </w:rPr>
        <w:t>Темп роста налоговых и неналоговых доходов бюджета Подгоренского городского поселения Подгоренского муниципального района,  за исключением доходов от продажи имущества и продажи земельных участков, по сравнению с предыдущим финансовым годом</w:t>
      </w:r>
      <w:proofErr w:type="gramStart"/>
      <w:r w:rsidRPr="00696A0A">
        <w:rPr>
          <w:rFonts w:ascii="Times New Roman" w:eastAsiaTheme="minorEastAsia" w:hAnsi="Times New Roman" w:cs="Times New Roman"/>
          <w:b/>
          <w:color w:val="000000"/>
          <w:sz w:val="28"/>
          <w:szCs w:val="28"/>
          <w:lang w:eastAsia="ru-RU"/>
        </w:rPr>
        <w:t>.»</w:t>
      </w:r>
      <w:proofErr w:type="gramEnd"/>
    </w:p>
    <w:p w:rsidR="00696A0A" w:rsidRPr="00696A0A" w:rsidRDefault="00696A0A" w:rsidP="00696A0A">
      <w:pPr>
        <w:tabs>
          <w:tab w:val="left" w:pos="709"/>
        </w:tabs>
        <w:spacing w:line="240" w:lineRule="auto"/>
        <w:jc w:val="both"/>
        <w:rPr>
          <w:rFonts w:ascii="Times New Roman" w:eastAsiaTheme="minorEastAsia" w:hAnsi="Times New Roman" w:cs="Times New Roman"/>
          <w:color w:val="FF0000"/>
          <w:sz w:val="28"/>
          <w:szCs w:val="28"/>
          <w:lang w:eastAsia="ru-RU"/>
        </w:rPr>
      </w:pPr>
      <w:r w:rsidRPr="00696A0A">
        <w:rPr>
          <w:rFonts w:ascii="Times New Roman" w:eastAsiaTheme="minorEastAsia" w:hAnsi="Times New Roman" w:cs="Times New Roman"/>
          <w:sz w:val="28"/>
          <w:szCs w:val="28"/>
          <w:lang w:eastAsia="ru-RU"/>
        </w:rPr>
        <w:t xml:space="preserve">           Показатель темпа роста налоговых и неналоговых доходов бюджета Подгоренского городского поселения в 2016 году составил 107,5 %, по отношению к 2015 году наблюдается увеличение показателя на 18,3 % .</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За  2015 год объем поступлений налоговых и неналоговых доходов, за исключением доходов от продажи земельных участков  (2867,0 </w:t>
      </w:r>
      <w:proofErr w:type="spellStart"/>
      <w:r w:rsidRPr="00696A0A">
        <w:rPr>
          <w:rFonts w:ascii="Times New Roman" w:eastAsiaTheme="minorEastAsia" w:hAnsi="Times New Roman" w:cs="Times New Roman"/>
          <w:sz w:val="28"/>
          <w:szCs w:val="28"/>
          <w:lang w:eastAsia="ru-RU"/>
        </w:rPr>
        <w:t>тыс</w:t>
      </w:r>
      <w:proofErr w:type="gramStart"/>
      <w:r w:rsidRPr="00696A0A">
        <w:rPr>
          <w:rFonts w:ascii="Times New Roman" w:eastAsiaTheme="minorEastAsia" w:hAnsi="Times New Roman" w:cs="Times New Roman"/>
          <w:sz w:val="28"/>
          <w:szCs w:val="28"/>
          <w:lang w:eastAsia="ru-RU"/>
        </w:rPr>
        <w:t>.р</w:t>
      </w:r>
      <w:proofErr w:type="gramEnd"/>
      <w:r w:rsidRPr="00696A0A">
        <w:rPr>
          <w:rFonts w:ascii="Times New Roman" w:eastAsiaTheme="minorEastAsia" w:hAnsi="Times New Roman" w:cs="Times New Roman"/>
          <w:sz w:val="28"/>
          <w:szCs w:val="28"/>
          <w:lang w:eastAsia="ru-RU"/>
        </w:rPr>
        <w:t>уб</w:t>
      </w:r>
      <w:proofErr w:type="spellEnd"/>
      <w:r w:rsidRPr="00696A0A">
        <w:rPr>
          <w:rFonts w:ascii="Times New Roman" w:eastAsiaTheme="minorEastAsia" w:hAnsi="Times New Roman" w:cs="Times New Roman"/>
          <w:sz w:val="28"/>
          <w:szCs w:val="28"/>
          <w:lang w:eastAsia="ru-RU"/>
        </w:rPr>
        <w:t xml:space="preserve">.) составил 38021,5 тыс. руб., в 2016 году сумма поступлений налоговых и неналоговых доходов, за исключением доходов от продажи земельных участков  (3687,8 тыс. руб.)  составила 40874,4  тыс. руб., что больше по сравнению с поступлениями 2015 года на 2852,9 тыс. руб. </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ab/>
        <w:t>Увеличение показателя произошло за счет</w:t>
      </w:r>
      <w:proofErr w:type="gramStart"/>
      <w:r w:rsidRPr="00696A0A">
        <w:rPr>
          <w:rFonts w:ascii="Times New Roman" w:eastAsiaTheme="minorEastAsia" w:hAnsi="Times New Roman" w:cs="Times New Roman"/>
          <w:sz w:val="28"/>
          <w:szCs w:val="28"/>
          <w:lang w:eastAsia="ru-RU"/>
        </w:rPr>
        <w:t xml:space="preserve"> :</w:t>
      </w:r>
      <w:proofErr w:type="gramEnd"/>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lastRenderedPageBreak/>
        <w:t xml:space="preserve">         - увеличения поступлений налога на доходы физических лиц.</w:t>
      </w:r>
    </w:p>
    <w:p w:rsidR="00696A0A" w:rsidRPr="00696A0A" w:rsidRDefault="00696A0A" w:rsidP="00696A0A">
      <w:pPr>
        <w:tabs>
          <w:tab w:val="left" w:pos="709"/>
        </w:tabs>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По сравнению с поступлениями налога на доходы физических лиц в 2015 году произошло увеличение поступлений на 302,6 тыс. руб. Увеличение поступлений связано с поступлением недоимки прошлых периодов.</w:t>
      </w:r>
    </w:p>
    <w:p w:rsidR="00696A0A" w:rsidRPr="00696A0A" w:rsidRDefault="00696A0A" w:rsidP="00696A0A">
      <w:pPr>
        <w:tabs>
          <w:tab w:val="left" w:pos="709"/>
        </w:tabs>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ab/>
        <w:t>- увеличения поступлений единого сельскохозяйственного налога</w:t>
      </w:r>
      <w:proofErr w:type="gramStart"/>
      <w:r w:rsidRPr="00696A0A">
        <w:rPr>
          <w:rFonts w:ascii="Times New Roman" w:eastAsiaTheme="minorEastAsia" w:hAnsi="Times New Roman" w:cs="Times New Roman"/>
          <w:sz w:val="28"/>
          <w:szCs w:val="28"/>
          <w:lang w:eastAsia="ru-RU"/>
        </w:rPr>
        <w:t xml:space="preserve"> .</w:t>
      </w:r>
      <w:proofErr w:type="gramEnd"/>
    </w:p>
    <w:p w:rsidR="00696A0A" w:rsidRPr="00696A0A" w:rsidRDefault="00696A0A" w:rsidP="00696A0A">
      <w:pPr>
        <w:tabs>
          <w:tab w:val="left" w:pos="709"/>
        </w:tabs>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 xml:space="preserve"> По сравнению с  2015 годом по единому сельскохозяйственному налогу произошло увеличение поступлений на 896,0 </w:t>
      </w:r>
      <w:proofErr w:type="spellStart"/>
      <w:r w:rsidRPr="00696A0A">
        <w:rPr>
          <w:rFonts w:ascii="Times New Roman" w:eastAsiaTheme="minorEastAsia" w:hAnsi="Times New Roman" w:cs="Times New Roman"/>
          <w:sz w:val="28"/>
          <w:szCs w:val="28"/>
          <w:lang w:eastAsia="ru-RU"/>
        </w:rPr>
        <w:t>тыс</w:t>
      </w:r>
      <w:proofErr w:type="gramStart"/>
      <w:r w:rsidRPr="00696A0A">
        <w:rPr>
          <w:rFonts w:ascii="Times New Roman" w:eastAsiaTheme="minorEastAsia" w:hAnsi="Times New Roman" w:cs="Times New Roman"/>
          <w:sz w:val="28"/>
          <w:szCs w:val="28"/>
          <w:lang w:eastAsia="ru-RU"/>
        </w:rPr>
        <w:t>.р</w:t>
      </w:r>
      <w:proofErr w:type="gramEnd"/>
      <w:r w:rsidRPr="00696A0A">
        <w:rPr>
          <w:rFonts w:ascii="Times New Roman" w:eastAsiaTheme="minorEastAsia" w:hAnsi="Times New Roman" w:cs="Times New Roman"/>
          <w:sz w:val="28"/>
          <w:szCs w:val="28"/>
          <w:lang w:eastAsia="ru-RU"/>
        </w:rPr>
        <w:t>уб</w:t>
      </w:r>
      <w:proofErr w:type="spellEnd"/>
      <w:r w:rsidRPr="00696A0A">
        <w:rPr>
          <w:rFonts w:ascii="Times New Roman" w:eastAsiaTheme="minorEastAsia" w:hAnsi="Times New Roman" w:cs="Times New Roman"/>
          <w:sz w:val="28"/>
          <w:szCs w:val="28"/>
          <w:lang w:eastAsia="ru-RU"/>
        </w:rPr>
        <w:t xml:space="preserve">. и в абсолютном выражении они составили 10339,6 </w:t>
      </w:r>
      <w:proofErr w:type="spellStart"/>
      <w:r w:rsidRPr="00696A0A">
        <w:rPr>
          <w:rFonts w:ascii="Times New Roman" w:eastAsiaTheme="minorEastAsia" w:hAnsi="Times New Roman" w:cs="Times New Roman"/>
          <w:sz w:val="28"/>
          <w:szCs w:val="28"/>
          <w:lang w:eastAsia="ru-RU"/>
        </w:rPr>
        <w:t>тыс.руб</w:t>
      </w:r>
      <w:proofErr w:type="spellEnd"/>
      <w:r w:rsidRPr="00696A0A">
        <w:rPr>
          <w:rFonts w:ascii="Times New Roman" w:eastAsiaTheme="minorEastAsia" w:hAnsi="Times New Roman" w:cs="Times New Roman"/>
          <w:sz w:val="28"/>
          <w:szCs w:val="28"/>
          <w:lang w:eastAsia="ru-RU"/>
        </w:rPr>
        <w:t>.</w:t>
      </w:r>
    </w:p>
    <w:p w:rsidR="00696A0A" w:rsidRPr="00696A0A" w:rsidRDefault="00696A0A" w:rsidP="00696A0A">
      <w:pPr>
        <w:tabs>
          <w:tab w:val="left" w:pos="709"/>
        </w:tabs>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 xml:space="preserve"> Основным плательщиком данного налога является ЗАО Агрофирма "</w:t>
      </w:r>
      <w:proofErr w:type="spellStart"/>
      <w:r w:rsidRPr="00696A0A">
        <w:rPr>
          <w:rFonts w:ascii="Times New Roman" w:eastAsiaTheme="minorEastAsia" w:hAnsi="Times New Roman" w:cs="Times New Roman"/>
          <w:sz w:val="28"/>
          <w:szCs w:val="28"/>
          <w:lang w:eastAsia="ru-RU"/>
        </w:rPr>
        <w:t>Апротек</w:t>
      </w:r>
      <w:proofErr w:type="spellEnd"/>
      <w:r w:rsidRPr="00696A0A">
        <w:rPr>
          <w:rFonts w:ascii="Times New Roman" w:eastAsiaTheme="minorEastAsia" w:hAnsi="Times New Roman" w:cs="Times New Roman"/>
          <w:sz w:val="28"/>
          <w:szCs w:val="28"/>
          <w:lang w:eastAsia="ru-RU"/>
        </w:rPr>
        <w:t xml:space="preserve">-Подгоренская". Увеличение поступлений произошло за счет увеличения объема реализуемой продукции на рынке сбыта. </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ab/>
        <w:t xml:space="preserve"> - увеличения поступлений по налогам на товары (работы, услуги), реализуемые на территории Российской Федерации (акцизы по подакцизным товарам (продукции), производимых на территории РФ) на 851,7 тыс. руб</w:t>
      </w:r>
      <w:proofErr w:type="gramStart"/>
      <w:r w:rsidRPr="00696A0A">
        <w:rPr>
          <w:rFonts w:ascii="Times New Roman" w:eastAsiaTheme="minorEastAsia" w:hAnsi="Times New Roman" w:cs="Times New Roman"/>
          <w:sz w:val="28"/>
          <w:szCs w:val="28"/>
          <w:lang w:eastAsia="ru-RU"/>
        </w:rPr>
        <w:t>..</w:t>
      </w:r>
      <w:proofErr w:type="gramEnd"/>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 xml:space="preserve"> - увеличения налога на имущество физических лиц.</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 xml:space="preserve">В 2016 году налога на имущество физических лиц поступило на 344,6 </w:t>
      </w:r>
      <w:proofErr w:type="spellStart"/>
      <w:r w:rsidRPr="00696A0A">
        <w:rPr>
          <w:rFonts w:ascii="Times New Roman" w:eastAsiaTheme="minorEastAsia" w:hAnsi="Times New Roman" w:cs="Times New Roman"/>
          <w:sz w:val="28"/>
          <w:szCs w:val="28"/>
          <w:lang w:eastAsia="ru-RU"/>
        </w:rPr>
        <w:t>тыс</w:t>
      </w:r>
      <w:proofErr w:type="gramStart"/>
      <w:r w:rsidRPr="00696A0A">
        <w:rPr>
          <w:rFonts w:ascii="Times New Roman" w:eastAsiaTheme="minorEastAsia" w:hAnsi="Times New Roman" w:cs="Times New Roman"/>
          <w:sz w:val="28"/>
          <w:szCs w:val="28"/>
          <w:lang w:eastAsia="ru-RU"/>
        </w:rPr>
        <w:t>.р</w:t>
      </w:r>
      <w:proofErr w:type="gramEnd"/>
      <w:r w:rsidRPr="00696A0A">
        <w:rPr>
          <w:rFonts w:ascii="Times New Roman" w:eastAsiaTheme="minorEastAsia" w:hAnsi="Times New Roman" w:cs="Times New Roman"/>
          <w:sz w:val="28"/>
          <w:szCs w:val="28"/>
          <w:lang w:eastAsia="ru-RU"/>
        </w:rPr>
        <w:t>уб</w:t>
      </w:r>
      <w:proofErr w:type="spellEnd"/>
      <w:r w:rsidRPr="00696A0A">
        <w:rPr>
          <w:rFonts w:ascii="Times New Roman" w:eastAsiaTheme="minorEastAsia" w:hAnsi="Times New Roman" w:cs="Times New Roman"/>
          <w:sz w:val="28"/>
          <w:szCs w:val="28"/>
          <w:lang w:eastAsia="ru-RU"/>
        </w:rPr>
        <w:t>. больше поступлений 2015 года. Увеличение поступлений произошло за счет взимания налога от суммарной стоимости объектов недвижимого имущества.</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 увеличения поступлений по земельному налогу юридических и физических лиц.</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 xml:space="preserve"> В 2016 году поступления по земельному налогу составили 11 123,0 тыс. руб., что на 361,4 тыс. руб. больше поступлений за 2015 год. Увеличение произошло за счет увеличения кадастровой стоимости земельных участков из категории ЛПХ, оформления в собственность земельных участков под ИЖС, поступление недоимки прошлых периодов.</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 xml:space="preserve"> - увеличения доходов от использования имущества, находящегося в государственной и муниципальной собственности.</w:t>
      </w:r>
    </w:p>
    <w:p w:rsidR="00696A0A" w:rsidRPr="00696A0A" w:rsidRDefault="00696A0A" w:rsidP="00696A0A">
      <w:pPr>
        <w:spacing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r w:rsidRPr="00696A0A">
        <w:rPr>
          <w:rFonts w:ascii="Times New Roman" w:eastAsiaTheme="minorEastAsia" w:hAnsi="Times New Roman" w:cs="Times New Roman"/>
          <w:sz w:val="28"/>
          <w:szCs w:val="28"/>
          <w:lang w:eastAsia="ru-RU"/>
        </w:rPr>
        <w:tab/>
        <w:t>Поступление доходов от использования имущества, находящегося в муниципальной собственности в 2016 году составили 5948,4 тыс. руб., что на 1058,8 тыс. руб. превышают доходы 2015 года. В 2016 году произошло увеличение заключаемых договоров аренды земельных участков, с 01.01.2016 года на территории района для расчета арендной платы применяется кадастровая стоимость земельных участков из категории земель промышленности и земель населенных пунктов, утвержденная постановлением правительства Воронежской области от 11.12.2015 года № 967 №970.</w:t>
      </w:r>
    </w:p>
    <w:p w:rsidR="00696A0A" w:rsidRPr="00696A0A" w:rsidRDefault="00696A0A" w:rsidP="00696A0A">
      <w:pPr>
        <w:spacing w:line="240" w:lineRule="auto"/>
        <w:jc w:val="both"/>
        <w:rPr>
          <w:rFonts w:ascii="Times New Roman" w:eastAsia="Times New Roman" w:hAnsi="Times New Roman" w:cs="Times New Roman"/>
          <w:b/>
          <w:sz w:val="28"/>
          <w:szCs w:val="28"/>
          <w:lang w:eastAsia="ru-RU"/>
        </w:rPr>
      </w:pPr>
      <w:r w:rsidRPr="00696A0A">
        <w:rPr>
          <w:rFonts w:ascii="Times New Roman" w:eastAsiaTheme="minorEastAsia" w:hAnsi="Times New Roman" w:cs="Times New Roman"/>
          <w:sz w:val="28"/>
          <w:szCs w:val="28"/>
          <w:lang w:eastAsia="ru-RU"/>
        </w:rPr>
        <w:lastRenderedPageBreak/>
        <w:t xml:space="preserve">    </w:t>
      </w:r>
      <w:r w:rsidRPr="00696A0A">
        <w:rPr>
          <w:rFonts w:ascii="Times New Roman" w:eastAsiaTheme="minorEastAsia" w:hAnsi="Times New Roman" w:cs="Times New Roman"/>
          <w:sz w:val="28"/>
          <w:szCs w:val="28"/>
          <w:lang w:eastAsia="ru-RU"/>
        </w:rPr>
        <w:tab/>
      </w:r>
      <w:r w:rsidRPr="00696A0A">
        <w:rPr>
          <w:rFonts w:ascii="Times New Roman" w:eastAsia="Times New Roman" w:hAnsi="Times New Roman" w:cs="Times New Roman"/>
          <w:sz w:val="28"/>
          <w:szCs w:val="28"/>
          <w:lang w:eastAsia="ru-RU"/>
        </w:rPr>
        <w:t xml:space="preserve">  </w:t>
      </w:r>
      <w:r w:rsidRPr="00696A0A">
        <w:rPr>
          <w:rFonts w:ascii="Times New Roman" w:eastAsia="Times New Roman" w:hAnsi="Times New Roman" w:cs="Times New Roman"/>
          <w:b/>
          <w:sz w:val="28"/>
          <w:szCs w:val="28"/>
          <w:lang w:eastAsia="ru-RU"/>
        </w:rPr>
        <w:t>Показатель № 8. «Общая площадь жилых помещений, приходящаяся в среднем на одного жителя, введенная в действие за один год»</w:t>
      </w:r>
    </w:p>
    <w:p w:rsidR="00696A0A" w:rsidRPr="00696A0A" w:rsidRDefault="00696A0A" w:rsidP="00696A0A">
      <w:pPr>
        <w:spacing w:line="240" w:lineRule="auto"/>
        <w:ind w:firstLine="708"/>
        <w:jc w:val="both"/>
        <w:rPr>
          <w:rFonts w:ascii="Times New Roman" w:eastAsia="Times New Roman" w:hAnsi="Times New Roman" w:cs="Times New Roman"/>
          <w:b/>
          <w:sz w:val="28"/>
          <w:szCs w:val="28"/>
          <w:lang w:eastAsia="ru-RU"/>
        </w:rPr>
      </w:pPr>
      <w:r w:rsidRPr="00696A0A">
        <w:rPr>
          <w:rFonts w:ascii="Times New Roman" w:eastAsia="Times New Roman" w:hAnsi="Times New Roman" w:cs="Times New Roman"/>
          <w:sz w:val="28"/>
          <w:szCs w:val="28"/>
          <w:lang w:eastAsia="ru-RU"/>
        </w:rPr>
        <w:t>В 2015 году площадь жилых помещений, приходящаяся в среднем на одного жителя, введенная в эксплуатацию за год равна 0,15 кв.м.</w:t>
      </w:r>
    </w:p>
    <w:p w:rsidR="00696A0A" w:rsidRPr="00696A0A" w:rsidRDefault="00696A0A" w:rsidP="00696A0A">
      <w:pPr>
        <w:spacing w:line="240" w:lineRule="auto"/>
        <w:ind w:firstLine="708"/>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За период 2016 года введено в эксплуатацию  2225 кв.м. частного жилья, что существенно повлияло на увеличение показателя. Площадь жилых помещений, приходящаяся в среднем на одного жителя, введенная в действие за 2016 год равна 0,23 кв.м</w:t>
      </w:r>
      <w:proofErr w:type="gramStart"/>
      <w:r w:rsidRPr="00696A0A">
        <w:rPr>
          <w:rFonts w:ascii="Times New Roman" w:eastAsia="Times New Roman" w:hAnsi="Times New Roman" w:cs="Times New Roman"/>
          <w:sz w:val="28"/>
          <w:szCs w:val="28"/>
          <w:lang w:eastAsia="ru-RU"/>
        </w:rPr>
        <w:t>..</w:t>
      </w:r>
      <w:proofErr w:type="gramEnd"/>
    </w:p>
    <w:p w:rsidR="00696A0A" w:rsidRPr="00696A0A" w:rsidRDefault="00696A0A" w:rsidP="00696A0A">
      <w:pPr>
        <w:spacing w:line="240" w:lineRule="auto"/>
        <w:jc w:val="both"/>
        <w:rPr>
          <w:rFonts w:ascii="Times New Roman" w:eastAsia="Times New Roman" w:hAnsi="Times New Roman" w:cs="Times New Roman"/>
          <w:sz w:val="28"/>
          <w:szCs w:val="28"/>
        </w:rPr>
      </w:pPr>
      <w:r w:rsidRPr="00696A0A">
        <w:rPr>
          <w:rFonts w:ascii="Times New Roman" w:eastAsia="Times New Roman" w:hAnsi="Times New Roman" w:cs="Times New Roman"/>
          <w:sz w:val="28"/>
          <w:szCs w:val="28"/>
          <w:lang w:eastAsia="ru-RU"/>
        </w:rPr>
        <w:t xml:space="preserve">         Рост показателя в 2016 году на 92 % по отношению к 2015 году. </w:t>
      </w:r>
    </w:p>
    <w:p w:rsidR="00696A0A" w:rsidRPr="00696A0A" w:rsidRDefault="00696A0A" w:rsidP="00696A0A">
      <w:pPr>
        <w:widowControl w:val="0"/>
        <w:suppressAutoHyphens/>
        <w:spacing w:after="0" w:line="240" w:lineRule="auto"/>
        <w:jc w:val="both"/>
        <w:rPr>
          <w:rFonts w:ascii="Times New Roman" w:eastAsia="Andale Sans UI" w:hAnsi="Times New Roman" w:cs="Times New Roman"/>
          <w:b/>
          <w:kern w:val="1"/>
          <w:sz w:val="28"/>
          <w:szCs w:val="28"/>
          <w:lang w:eastAsia="ar-SA"/>
        </w:rPr>
      </w:pPr>
    </w:p>
    <w:p w:rsidR="00696A0A" w:rsidRPr="00696A0A" w:rsidRDefault="00696A0A" w:rsidP="00696A0A">
      <w:pPr>
        <w:numPr>
          <w:ilvl w:val="0"/>
          <w:numId w:val="2"/>
        </w:numPr>
        <w:spacing w:after="0" w:line="240" w:lineRule="auto"/>
        <w:contextualSpacing/>
        <w:jc w:val="center"/>
        <w:rPr>
          <w:rFonts w:ascii="Times New Roman" w:eastAsia="Calibri" w:hAnsi="Times New Roman" w:cs="Times New Roman"/>
          <w:b/>
          <w:sz w:val="28"/>
          <w:szCs w:val="28"/>
        </w:rPr>
      </w:pPr>
      <w:r w:rsidRPr="00696A0A">
        <w:rPr>
          <w:rFonts w:ascii="Times New Roman" w:eastAsia="Calibri" w:hAnsi="Times New Roman" w:cs="Times New Roman"/>
          <w:b/>
          <w:sz w:val="28"/>
          <w:szCs w:val="28"/>
        </w:rPr>
        <w:t>Выполнение поручений, определенных рабочей группой по итогам рассмотрения докладов глав администраций,  об итогах социально-экономического развития за 2015 и перспективах развития на 2016 год.</w:t>
      </w:r>
    </w:p>
    <w:p w:rsidR="00696A0A" w:rsidRPr="00696A0A" w:rsidRDefault="00696A0A" w:rsidP="00696A0A">
      <w:pPr>
        <w:spacing w:after="0" w:line="240" w:lineRule="auto"/>
        <w:ind w:left="720"/>
        <w:contextualSpacing/>
        <w:rPr>
          <w:rFonts w:ascii="Times New Roman" w:eastAsia="Calibri" w:hAnsi="Times New Roman" w:cs="Times New Roman"/>
          <w:b/>
          <w:sz w:val="28"/>
          <w:szCs w:val="28"/>
        </w:rPr>
      </w:pPr>
    </w:p>
    <w:p w:rsidR="00696A0A" w:rsidRPr="00696A0A" w:rsidRDefault="00696A0A" w:rsidP="00696A0A">
      <w:pPr>
        <w:spacing w:after="0" w:line="240" w:lineRule="auto"/>
        <w:ind w:firstLine="709"/>
        <w:jc w:val="both"/>
        <w:rPr>
          <w:rFonts w:ascii="Times New Roman" w:eastAsia="Times New Roman" w:hAnsi="Times New Roman" w:cs="Times New Roman"/>
          <w:sz w:val="28"/>
          <w:szCs w:val="28"/>
          <w:lang w:eastAsia="ru-RU"/>
        </w:rPr>
      </w:pPr>
      <w:proofErr w:type="gramStart"/>
      <w:r w:rsidRPr="00696A0A">
        <w:rPr>
          <w:rFonts w:ascii="Times New Roman" w:eastAsia="Times New Roman" w:hAnsi="Times New Roman" w:cs="Times New Roman"/>
          <w:sz w:val="28"/>
          <w:szCs w:val="28"/>
          <w:lang w:eastAsia="ru-RU"/>
        </w:rPr>
        <w:t>Согласно свода</w:t>
      </w:r>
      <w:proofErr w:type="gramEnd"/>
      <w:r w:rsidRPr="00696A0A">
        <w:rPr>
          <w:rFonts w:ascii="Times New Roman" w:eastAsia="Times New Roman" w:hAnsi="Times New Roman" w:cs="Times New Roman"/>
          <w:sz w:val="28"/>
          <w:szCs w:val="28"/>
          <w:lang w:eastAsia="ru-RU"/>
        </w:rPr>
        <w:t xml:space="preserve"> поручений определенных рабочей группой по рассмотрению докладов глав администраций, являющихся административными центрами муниципальных районов Воронежской области, об итогах социально-экономического развития за 2015 год и перспективах развития на 2016 год выполнено в полном объёме 7 пунктов и один пункт выполнен частично.</w:t>
      </w:r>
    </w:p>
    <w:p w:rsidR="00696A0A" w:rsidRPr="00696A0A" w:rsidRDefault="00696A0A" w:rsidP="00696A0A">
      <w:pPr>
        <w:spacing w:after="0" w:line="240" w:lineRule="auto"/>
        <w:ind w:firstLine="709"/>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xml:space="preserve">Выполнены следующие пункты: </w:t>
      </w:r>
    </w:p>
    <w:p w:rsidR="00696A0A" w:rsidRPr="00696A0A" w:rsidRDefault="00696A0A" w:rsidP="00696A0A">
      <w:pPr>
        <w:spacing w:after="0" w:line="240" w:lineRule="auto"/>
        <w:ind w:firstLine="709"/>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b/>
          <w:sz w:val="28"/>
          <w:szCs w:val="28"/>
          <w:lang w:eastAsia="ru-RU"/>
        </w:rPr>
        <w:t>Пункт 2.2</w:t>
      </w:r>
      <w:r w:rsidRPr="00696A0A">
        <w:rPr>
          <w:rFonts w:ascii="Times New Roman" w:eastAsia="Times New Roman" w:hAnsi="Times New Roman" w:cs="Times New Roman"/>
          <w:sz w:val="28"/>
          <w:szCs w:val="28"/>
          <w:lang w:eastAsia="ru-RU"/>
        </w:rPr>
        <w:t xml:space="preserve"> принять меры </w:t>
      </w:r>
      <w:proofErr w:type="gramStart"/>
      <w:r w:rsidRPr="00696A0A">
        <w:rPr>
          <w:rFonts w:ascii="Times New Roman" w:eastAsia="Times New Roman" w:hAnsi="Times New Roman" w:cs="Times New Roman"/>
          <w:sz w:val="28"/>
          <w:szCs w:val="28"/>
          <w:lang w:eastAsia="ru-RU"/>
        </w:rPr>
        <w:t>по увеличению эксплуатируемого фактического числа контейнеров для сбора твердых коммунальных отходов до необходимого количества в соответствии с комплексной схемой</w:t>
      </w:r>
      <w:proofErr w:type="gramEnd"/>
      <w:r w:rsidRPr="00696A0A">
        <w:rPr>
          <w:rFonts w:ascii="Times New Roman" w:eastAsia="Times New Roman" w:hAnsi="Times New Roman" w:cs="Times New Roman"/>
          <w:sz w:val="28"/>
          <w:szCs w:val="28"/>
          <w:lang w:eastAsia="ru-RU"/>
        </w:rPr>
        <w:t xml:space="preserve"> обращения с отходами на территории Воронежской области:</w:t>
      </w:r>
    </w:p>
    <w:p w:rsidR="00696A0A" w:rsidRPr="00696A0A" w:rsidRDefault="00696A0A" w:rsidP="00696A0A">
      <w:pPr>
        <w:spacing w:line="240" w:lineRule="auto"/>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ab/>
        <w:t xml:space="preserve">- в рамках выполнения пункта 2.2 мероприятия по эффективному функционированию планово-регулярной очистки территории поселения оборудовано 3 новых контейнерных площадки, дополнительно установлено 9 контейнеров для сбора ТКО, общее количество установленных контейнеров в 2016 году составило 244 </w:t>
      </w:r>
      <w:proofErr w:type="spellStart"/>
      <w:proofErr w:type="gramStart"/>
      <w:r w:rsidRPr="00696A0A">
        <w:rPr>
          <w:rFonts w:ascii="Times New Roman" w:eastAsia="Times New Roman" w:hAnsi="Times New Roman" w:cs="Times New Roman"/>
          <w:sz w:val="28"/>
          <w:szCs w:val="28"/>
          <w:lang w:eastAsia="ru-RU"/>
        </w:rPr>
        <w:t>шт</w:t>
      </w:r>
      <w:proofErr w:type="spellEnd"/>
      <w:proofErr w:type="gramEnd"/>
      <w:r w:rsidRPr="00696A0A">
        <w:rPr>
          <w:rFonts w:ascii="Times New Roman" w:eastAsia="Times New Roman" w:hAnsi="Times New Roman" w:cs="Times New Roman"/>
          <w:sz w:val="28"/>
          <w:szCs w:val="28"/>
          <w:lang w:eastAsia="ru-RU"/>
        </w:rPr>
        <w:t>, что на 4% больше  периода  2015 года.</w:t>
      </w:r>
    </w:p>
    <w:p w:rsidR="00696A0A" w:rsidRPr="00696A0A" w:rsidRDefault="00696A0A" w:rsidP="00696A0A">
      <w:pPr>
        <w:spacing w:after="0" w:line="240" w:lineRule="auto"/>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ab/>
      </w:r>
      <w:proofErr w:type="gramStart"/>
      <w:r w:rsidRPr="00696A0A">
        <w:rPr>
          <w:rFonts w:ascii="Times New Roman" w:eastAsia="Times New Roman" w:hAnsi="Times New Roman" w:cs="Times New Roman"/>
          <w:b/>
          <w:sz w:val="28"/>
          <w:szCs w:val="28"/>
          <w:lang w:eastAsia="ru-RU"/>
        </w:rPr>
        <w:t>Пункт 2.6</w:t>
      </w:r>
      <w:r w:rsidRPr="00696A0A">
        <w:rPr>
          <w:rFonts w:ascii="Times New Roman" w:eastAsia="Times New Roman" w:hAnsi="Times New Roman" w:cs="Times New Roman"/>
          <w:sz w:val="28"/>
          <w:szCs w:val="28"/>
          <w:lang w:eastAsia="ru-RU"/>
        </w:rPr>
        <w:t xml:space="preserve"> увеличить долю граждан, зарегистрированных в федеральной государственной информационной системе «Единая система идентификации и аутентификации в инфраструктуре, обеспечивающий информационно – технологическое взаимодействие информационных систем, используемых для предоставления государственных и муниципальных услуг в электронной форме» (ЕСИА): </w:t>
      </w:r>
      <w:proofErr w:type="gramEnd"/>
    </w:p>
    <w:p w:rsidR="00696A0A" w:rsidRPr="00696A0A" w:rsidRDefault="00696A0A" w:rsidP="00696A0A">
      <w:pPr>
        <w:spacing w:after="0" w:line="240" w:lineRule="auto"/>
        <w:jc w:val="both"/>
        <w:rPr>
          <w:rFonts w:ascii="Times New Roman" w:eastAsiaTheme="minorEastAsia" w:hAnsi="Times New Roman" w:cs="Times New Roman"/>
          <w:color w:val="000000"/>
          <w:sz w:val="28"/>
          <w:szCs w:val="28"/>
          <w:lang w:eastAsia="ru-RU"/>
        </w:rPr>
      </w:pPr>
      <w:r w:rsidRPr="00696A0A">
        <w:rPr>
          <w:rFonts w:ascii="Times New Roman" w:eastAsia="Times New Roman" w:hAnsi="Times New Roman" w:cs="Times New Roman"/>
          <w:sz w:val="28"/>
          <w:szCs w:val="28"/>
          <w:lang w:eastAsia="ru-RU"/>
        </w:rPr>
        <w:tab/>
      </w:r>
      <w:proofErr w:type="gramStart"/>
      <w:r w:rsidRPr="00696A0A">
        <w:rPr>
          <w:rFonts w:ascii="Times New Roman" w:eastAsia="Times New Roman" w:hAnsi="Times New Roman" w:cs="Times New Roman"/>
          <w:sz w:val="28"/>
          <w:szCs w:val="28"/>
          <w:lang w:eastAsia="ru-RU"/>
        </w:rPr>
        <w:t>- в</w:t>
      </w:r>
      <w:r w:rsidRPr="00696A0A">
        <w:rPr>
          <w:rFonts w:ascii="Times New Roman" w:eastAsiaTheme="minorEastAsia" w:hAnsi="Times New Roman" w:cs="Times New Roman"/>
          <w:sz w:val="28"/>
          <w:szCs w:val="28"/>
          <w:lang w:eastAsia="ru-RU"/>
        </w:rPr>
        <w:t xml:space="preserve"> соответствии с пунктом 2.6 во исполнение Указа Президента РФ от 07.05.2012 г. № 601 «Об основных направлениях совершенствования системы государственного управления» ведётся активное информирование населения о возможности получения государственных и муниципальных </w:t>
      </w:r>
      <w:r w:rsidRPr="00696A0A">
        <w:rPr>
          <w:rFonts w:ascii="Times New Roman" w:eastAsiaTheme="minorEastAsia" w:hAnsi="Times New Roman" w:cs="Times New Roman"/>
          <w:sz w:val="28"/>
          <w:szCs w:val="28"/>
          <w:lang w:eastAsia="ru-RU"/>
        </w:rPr>
        <w:lastRenderedPageBreak/>
        <w:t>услуг в электронной форме при личном обращении в органы местного самоуправления через сайт администрации Подгоренского муниципального района Воронежской области и через печатные издания поселения (газета «</w:t>
      </w:r>
      <w:proofErr w:type="spellStart"/>
      <w:r w:rsidRPr="00696A0A">
        <w:rPr>
          <w:rFonts w:ascii="Times New Roman" w:eastAsiaTheme="minorEastAsia" w:hAnsi="Times New Roman" w:cs="Times New Roman"/>
          <w:sz w:val="28"/>
          <w:szCs w:val="28"/>
          <w:lang w:eastAsia="ru-RU"/>
        </w:rPr>
        <w:t>Подгоренец</w:t>
      </w:r>
      <w:proofErr w:type="spellEnd"/>
      <w:r w:rsidRPr="00696A0A">
        <w:rPr>
          <w:rFonts w:ascii="Times New Roman" w:eastAsiaTheme="minorEastAsia" w:hAnsi="Times New Roman" w:cs="Times New Roman"/>
          <w:sz w:val="28"/>
          <w:szCs w:val="28"/>
          <w:lang w:eastAsia="ru-RU"/>
        </w:rPr>
        <w:t>»).</w:t>
      </w:r>
      <w:proofErr w:type="gramEnd"/>
      <w:r w:rsidRPr="00696A0A">
        <w:rPr>
          <w:rFonts w:ascii="Times New Roman" w:eastAsiaTheme="minorEastAsia" w:hAnsi="Times New Roman" w:cs="Times New Roman"/>
          <w:sz w:val="28"/>
          <w:szCs w:val="28"/>
          <w:lang w:eastAsia="ru-RU"/>
        </w:rPr>
        <w:t xml:space="preserve"> На территории Подгоренского городского поселения функционируют 6 центров подтверждения учетной записи в </w:t>
      </w:r>
      <w:proofErr w:type="gramStart"/>
      <w:r w:rsidRPr="00696A0A">
        <w:rPr>
          <w:rFonts w:ascii="Times New Roman" w:eastAsiaTheme="minorEastAsia" w:hAnsi="Times New Roman" w:cs="Times New Roman"/>
          <w:sz w:val="28"/>
          <w:szCs w:val="28"/>
          <w:lang w:eastAsia="ru-RU"/>
        </w:rPr>
        <w:t>ЕСИА</w:t>
      </w:r>
      <w:proofErr w:type="gramEnd"/>
      <w:r w:rsidRPr="00696A0A">
        <w:rPr>
          <w:rFonts w:ascii="Times New Roman" w:eastAsiaTheme="minorEastAsia" w:hAnsi="Times New Roman" w:cs="Times New Roman"/>
          <w:sz w:val="28"/>
          <w:szCs w:val="28"/>
          <w:lang w:eastAsia="ru-RU"/>
        </w:rPr>
        <w:t xml:space="preserve"> где постоянно ведется прием обратившихся граждан. В 2016 году д</w:t>
      </w:r>
      <w:r w:rsidRPr="00696A0A">
        <w:rPr>
          <w:rFonts w:ascii="Times New Roman" w:eastAsiaTheme="minorEastAsia" w:hAnsi="Times New Roman" w:cs="Times New Roman"/>
          <w:color w:val="000000"/>
          <w:sz w:val="28"/>
          <w:szCs w:val="28"/>
          <w:lang w:eastAsia="ru-RU"/>
        </w:rPr>
        <w:t>оля граждан, проживающих на территории муниципального образования, зарегистрированных в ЕСИА составила 15 %., что на 8% больше показателя 2015 года. Работы в данном направлении будут продолжены.</w:t>
      </w:r>
    </w:p>
    <w:p w:rsidR="00696A0A" w:rsidRPr="00696A0A" w:rsidRDefault="00696A0A" w:rsidP="00696A0A">
      <w:pPr>
        <w:spacing w:after="0" w:line="240" w:lineRule="auto"/>
        <w:jc w:val="both"/>
        <w:rPr>
          <w:rFonts w:ascii="Times New Roman" w:eastAsia="Times New Roman" w:hAnsi="Times New Roman" w:cs="Times New Roman"/>
          <w:sz w:val="28"/>
          <w:szCs w:val="28"/>
          <w:lang w:eastAsia="ru-RU"/>
        </w:rPr>
      </w:pPr>
      <w:r w:rsidRPr="00696A0A">
        <w:rPr>
          <w:rFonts w:ascii="Times New Roman" w:eastAsiaTheme="minorEastAsia" w:hAnsi="Times New Roman" w:cs="Times New Roman"/>
          <w:color w:val="000000"/>
          <w:sz w:val="28"/>
          <w:szCs w:val="28"/>
          <w:lang w:eastAsia="ru-RU"/>
        </w:rPr>
        <w:tab/>
      </w:r>
      <w:r w:rsidRPr="00696A0A">
        <w:rPr>
          <w:rFonts w:ascii="Times New Roman" w:eastAsiaTheme="minorEastAsia" w:hAnsi="Times New Roman" w:cs="Times New Roman"/>
          <w:b/>
          <w:color w:val="000000"/>
          <w:sz w:val="28"/>
          <w:szCs w:val="28"/>
          <w:lang w:eastAsia="ru-RU"/>
        </w:rPr>
        <w:t>По пункту 2.7</w:t>
      </w:r>
      <w:r w:rsidRPr="00696A0A">
        <w:rPr>
          <w:rFonts w:ascii="Times New Roman" w:eastAsiaTheme="minorEastAsia" w:hAnsi="Times New Roman" w:cs="Times New Roman"/>
          <w:color w:val="000000"/>
          <w:sz w:val="28"/>
          <w:szCs w:val="28"/>
          <w:lang w:eastAsia="ru-RU"/>
        </w:rPr>
        <w:t xml:space="preserve"> проводить информирование граждан о преимуществах получения государственных и муниципальных услуг в электронной форме в соответствии с Методическими рекомендациями Консультационного совета по вопросам развития и эксплуатации инфраструктуры электронного правительства при Министерстве связи массовых коммуникаций РФ: </w:t>
      </w:r>
    </w:p>
    <w:p w:rsidR="00696A0A" w:rsidRPr="00696A0A" w:rsidRDefault="00696A0A" w:rsidP="00696A0A">
      <w:pPr>
        <w:spacing w:after="0" w:line="240" w:lineRule="auto"/>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ab/>
        <w:t>- по  пункту 2.7 проводится информирование граждан о преимуществах получения муниципальных услуг в электронной форме при непосредственном обращении в администрацию, информация доступна на сайте администрации Подгоренского муниципального района (adminpodgorensky.e-gov36.ru);</w:t>
      </w:r>
    </w:p>
    <w:p w:rsidR="00696A0A" w:rsidRPr="00696A0A" w:rsidRDefault="00696A0A" w:rsidP="00696A0A">
      <w:pPr>
        <w:spacing w:after="0" w:line="240" w:lineRule="auto"/>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ab/>
      </w:r>
      <w:r w:rsidRPr="00696A0A">
        <w:rPr>
          <w:rFonts w:ascii="Times New Roman" w:eastAsia="Times New Roman" w:hAnsi="Times New Roman" w:cs="Times New Roman"/>
          <w:b/>
          <w:sz w:val="28"/>
          <w:szCs w:val="28"/>
          <w:lang w:eastAsia="ru-RU"/>
        </w:rPr>
        <w:t>По пункту 2.8</w:t>
      </w:r>
      <w:r w:rsidRPr="00696A0A">
        <w:rPr>
          <w:rFonts w:ascii="Times New Roman" w:eastAsia="Times New Roman" w:hAnsi="Times New Roman" w:cs="Times New Roman"/>
          <w:sz w:val="28"/>
          <w:szCs w:val="28"/>
          <w:lang w:eastAsia="ru-RU"/>
        </w:rPr>
        <w:t xml:space="preserve"> разработать и утвердить нормативные акты, регламентирующие исполнение полномочий (функций), не связанных с предоставлением государственных (муниципальных) услуг, но предусматривающих межведомственное взаимодействие:   </w:t>
      </w:r>
    </w:p>
    <w:p w:rsidR="00696A0A" w:rsidRPr="00696A0A" w:rsidRDefault="00696A0A" w:rsidP="00696A0A">
      <w:pPr>
        <w:spacing w:after="0" w:line="240" w:lineRule="auto"/>
        <w:jc w:val="both"/>
        <w:rPr>
          <w:rFonts w:ascii="Times New Roman" w:eastAsiaTheme="minorEastAsia" w:hAnsi="Times New Roman" w:cs="Times New Roman"/>
          <w:sz w:val="28"/>
          <w:szCs w:val="28"/>
          <w:lang w:eastAsia="ru-RU"/>
        </w:rPr>
      </w:pPr>
      <w:r w:rsidRPr="00696A0A">
        <w:rPr>
          <w:rFonts w:ascii="Times New Roman" w:eastAsia="Times New Roman" w:hAnsi="Times New Roman" w:cs="Times New Roman"/>
          <w:sz w:val="28"/>
          <w:szCs w:val="28"/>
          <w:lang w:eastAsia="ru-RU"/>
        </w:rPr>
        <w:tab/>
        <w:t xml:space="preserve">- по  пункту 2.8 </w:t>
      </w:r>
      <w:r w:rsidRPr="00696A0A">
        <w:rPr>
          <w:rFonts w:ascii="Times New Roman" w:eastAsiaTheme="minorEastAsia" w:hAnsi="Times New Roman" w:cs="Times New Roman"/>
          <w:sz w:val="28"/>
          <w:szCs w:val="28"/>
          <w:lang w:eastAsia="ru-RU"/>
        </w:rPr>
        <w:t>поясняю следующее, что в связи с исполнением администрацией Подгоренского муниципального района полномочий администрации Подгоренского городского поселения данный пункт исключен из перечня поручений для Подгоренского городского поселения.</w:t>
      </w:r>
    </w:p>
    <w:p w:rsidR="00696A0A" w:rsidRPr="00696A0A" w:rsidRDefault="00696A0A" w:rsidP="00696A0A">
      <w:pPr>
        <w:spacing w:after="0" w:line="240" w:lineRule="auto"/>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ab/>
      </w:r>
      <w:r w:rsidRPr="00696A0A">
        <w:rPr>
          <w:rFonts w:ascii="Times New Roman" w:eastAsiaTheme="minorEastAsia" w:hAnsi="Times New Roman" w:cs="Times New Roman"/>
          <w:b/>
          <w:sz w:val="28"/>
          <w:szCs w:val="28"/>
          <w:lang w:eastAsia="ru-RU"/>
        </w:rPr>
        <w:t>По пункту 2.9</w:t>
      </w:r>
      <w:r w:rsidRPr="00696A0A">
        <w:rPr>
          <w:rFonts w:ascii="Times New Roman" w:eastAsiaTheme="minorEastAsia" w:hAnsi="Times New Roman" w:cs="Times New Roman"/>
          <w:sz w:val="28"/>
          <w:szCs w:val="28"/>
          <w:lang w:eastAsia="ru-RU"/>
        </w:rPr>
        <w:t xml:space="preserve"> обеспечить переход на межведомственное взаимодействие преимущественно в электронном виде при оказании государственных (муниципальных) услуг и иных полномочий, не связанных с предоставлением государственных (муниципальных) услуг, но предусматривающих межведомственное электронное взаимодействие.</w:t>
      </w:r>
    </w:p>
    <w:p w:rsidR="00696A0A" w:rsidRPr="00696A0A" w:rsidRDefault="00696A0A" w:rsidP="00696A0A">
      <w:pPr>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proofErr w:type="gramStart"/>
      <w:r w:rsidRPr="00696A0A">
        <w:rPr>
          <w:rFonts w:ascii="Times New Roman" w:eastAsiaTheme="minorEastAsia" w:hAnsi="Times New Roman" w:cs="Times New Roman"/>
          <w:sz w:val="28"/>
          <w:szCs w:val="28"/>
          <w:lang w:eastAsia="ru-RU"/>
        </w:rPr>
        <w:t xml:space="preserve">- по пункту 2.9 свода поручений в соответствии с  Федеральным законом от 27.07.2010 № 210-ФЗ «Об организации предоставления государственных и муниципальных услуг» при предоставлении государственных и муниципальных услуг администрацией Подгоренского муниципального района Воронежской области, исполняющей обязанности администрации Подгоренского городского поселения Подгоренского муниципального района Воронежской области, </w:t>
      </w:r>
      <w:r w:rsidRPr="00696A0A">
        <w:rPr>
          <w:rFonts w:ascii="Times New Roman" w:eastAsiaTheme="minorEastAsia" w:hAnsi="Times New Roman" w:cs="Times New Roman"/>
          <w:color w:val="000000"/>
          <w:sz w:val="28"/>
          <w:szCs w:val="28"/>
          <w:lang w:eastAsia="ru-RU"/>
        </w:rPr>
        <w:t>с февраля 2013 года</w:t>
      </w:r>
      <w:r w:rsidRPr="00696A0A">
        <w:rPr>
          <w:rFonts w:ascii="Times New Roman" w:eastAsiaTheme="minorEastAsia" w:hAnsi="Times New Roman" w:cs="Times New Roman"/>
          <w:sz w:val="28"/>
          <w:szCs w:val="28"/>
          <w:lang w:eastAsia="ru-RU"/>
        </w:rPr>
        <w:t xml:space="preserve"> полностью обеспечен переход на межведомственное взаимодействие в электронном виде в Системе гарантированного информационного</w:t>
      </w:r>
      <w:proofErr w:type="gramEnd"/>
      <w:r w:rsidRPr="00696A0A">
        <w:rPr>
          <w:rFonts w:ascii="Times New Roman" w:eastAsiaTheme="minorEastAsia" w:hAnsi="Times New Roman" w:cs="Times New Roman"/>
          <w:sz w:val="28"/>
          <w:szCs w:val="28"/>
          <w:lang w:eastAsia="ru-RU"/>
        </w:rPr>
        <w:t xml:space="preserve"> обмена (СГИО). </w:t>
      </w:r>
      <w:r w:rsidRPr="00696A0A">
        <w:rPr>
          <w:rFonts w:ascii="Times New Roman" w:eastAsiaTheme="minorEastAsia" w:hAnsi="Times New Roman" w:cs="Times New Roman"/>
          <w:sz w:val="28"/>
          <w:szCs w:val="28"/>
          <w:lang w:eastAsia="ru-RU"/>
        </w:rPr>
        <w:tab/>
      </w:r>
    </w:p>
    <w:p w:rsidR="00696A0A" w:rsidRPr="00696A0A" w:rsidRDefault="00696A0A" w:rsidP="00696A0A">
      <w:pPr>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xml:space="preserve">         Выполнен частично:</w:t>
      </w:r>
    </w:p>
    <w:p w:rsidR="00696A0A" w:rsidRPr="00696A0A" w:rsidRDefault="00696A0A" w:rsidP="00696A0A">
      <w:pPr>
        <w:tabs>
          <w:tab w:val="left" w:pos="709"/>
        </w:tabs>
        <w:spacing w:after="0" w:line="240" w:lineRule="auto"/>
        <w:jc w:val="both"/>
        <w:rPr>
          <w:rFonts w:ascii="Times New Roman" w:eastAsia="Times New Roman" w:hAnsi="Times New Roman" w:cs="Times New Roman"/>
          <w:sz w:val="28"/>
          <w:szCs w:val="28"/>
          <w:lang w:eastAsia="ru-RU"/>
        </w:rPr>
      </w:pPr>
      <w:r w:rsidRPr="00696A0A">
        <w:rPr>
          <w:rFonts w:ascii="Times New Roman" w:eastAsiaTheme="minorEastAsia" w:hAnsi="Times New Roman" w:cs="Times New Roman"/>
          <w:b/>
          <w:sz w:val="28"/>
          <w:szCs w:val="28"/>
          <w:lang w:eastAsia="ru-RU"/>
        </w:rPr>
        <w:lastRenderedPageBreak/>
        <w:t xml:space="preserve">          Пункт  2.10 </w:t>
      </w:r>
      <w:r w:rsidRPr="00696A0A">
        <w:rPr>
          <w:rFonts w:ascii="Times New Roman" w:eastAsiaTheme="minorEastAsia" w:hAnsi="Times New Roman" w:cs="Times New Roman"/>
          <w:sz w:val="28"/>
          <w:szCs w:val="28"/>
          <w:lang w:eastAsia="ru-RU"/>
        </w:rPr>
        <w:t xml:space="preserve">регулярно проводить выверку сведений </w:t>
      </w:r>
      <w:proofErr w:type="spellStart"/>
      <w:r w:rsidRPr="00696A0A">
        <w:rPr>
          <w:rFonts w:ascii="Times New Roman" w:eastAsiaTheme="minorEastAsia" w:hAnsi="Times New Roman" w:cs="Times New Roman"/>
          <w:sz w:val="28"/>
          <w:szCs w:val="28"/>
          <w:lang w:eastAsia="ru-RU"/>
        </w:rPr>
        <w:t>похозяйственного</w:t>
      </w:r>
      <w:proofErr w:type="spellEnd"/>
      <w:r w:rsidRPr="00696A0A">
        <w:rPr>
          <w:rFonts w:ascii="Times New Roman" w:eastAsiaTheme="minorEastAsia" w:hAnsi="Times New Roman" w:cs="Times New Roman"/>
          <w:sz w:val="28"/>
          <w:szCs w:val="28"/>
          <w:lang w:eastAsia="ru-RU"/>
        </w:rPr>
        <w:t xml:space="preserve"> учета с использованием средств контроля наполненности базы данных МИСП «Волость» и при необходимости актуализировать сведения. В случае несоответствия контрольных показателей </w:t>
      </w:r>
      <w:proofErr w:type="spellStart"/>
      <w:r w:rsidRPr="00696A0A">
        <w:rPr>
          <w:rFonts w:ascii="Times New Roman" w:eastAsiaTheme="minorEastAsia" w:hAnsi="Times New Roman" w:cs="Times New Roman"/>
          <w:sz w:val="28"/>
          <w:szCs w:val="28"/>
          <w:lang w:eastAsia="ru-RU"/>
        </w:rPr>
        <w:t>похозяйственного</w:t>
      </w:r>
      <w:proofErr w:type="spellEnd"/>
      <w:r w:rsidRPr="00696A0A">
        <w:rPr>
          <w:rFonts w:ascii="Times New Roman" w:eastAsiaTheme="minorEastAsia" w:hAnsi="Times New Roman" w:cs="Times New Roman"/>
          <w:sz w:val="28"/>
          <w:szCs w:val="28"/>
          <w:lang w:eastAsia="ru-RU"/>
        </w:rPr>
        <w:t xml:space="preserve"> учета  с МИСП «Волость» сообщить уточненные значения (количество физических лиц, количество домовладений, количество земельных участков, количество лицевых счетов) в Департамент связи и массовых коммуникаций Воронежской области для их корректировки:    </w:t>
      </w:r>
    </w:p>
    <w:p w:rsidR="00696A0A" w:rsidRPr="00696A0A" w:rsidRDefault="00696A0A" w:rsidP="00696A0A">
      <w:pPr>
        <w:spacing w:after="0" w:line="240" w:lineRule="auto"/>
        <w:jc w:val="both"/>
        <w:rPr>
          <w:rFonts w:ascii="Times New Roman" w:eastAsiaTheme="minorEastAsia" w:hAnsi="Times New Roman" w:cs="Times New Roman"/>
          <w:sz w:val="28"/>
          <w:szCs w:val="28"/>
          <w:lang w:eastAsia="ru-RU"/>
        </w:rPr>
      </w:pPr>
      <w:r w:rsidRPr="00696A0A">
        <w:rPr>
          <w:rFonts w:ascii="Times New Roman" w:eastAsia="Times New Roman" w:hAnsi="Times New Roman" w:cs="Times New Roman"/>
          <w:sz w:val="28"/>
          <w:szCs w:val="28"/>
          <w:lang w:eastAsia="ru-RU"/>
        </w:rPr>
        <w:tab/>
        <w:t>- пункт 2.10 не был частично выполнен в</w:t>
      </w:r>
      <w:r w:rsidRPr="00696A0A">
        <w:rPr>
          <w:rFonts w:ascii="Times New Roman" w:eastAsiaTheme="minorEastAsia" w:hAnsi="Times New Roman" w:cs="Times New Roman"/>
          <w:sz w:val="28"/>
          <w:szCs w:val="28"/>
          <w:lang w:eastAsia="ru-RU"/>
        </w:rPr>
        <w:t xml:space="preserve"> связи с невозможностью проведения выверки сведений </w:t>
      </w:r>
      <w:proofErr w:type="spellStart"/>
      <w:r w:rsidRPr="00696A0A">
        <w:rPr>
          <w:rFonts w:ascii="Times New Roman" w:eastAsiaTheme="minorEastAsia" w:hAnsi="Times New Roman" w:cs="Times New Roman"/>
          <w:sz w:val="28"/>
          <w:szCs w:val="28"/>
          <w:lang w:eastAsia="ru-RU"/>
        </w:rPr>
        <w:t>похозяйственного</w:t>
      </w:r>
      <w:proofErr w:type="spellEnd"/>
      <w:r w:rsidRPr="00696A0A">
        <w:rPr>
          <w:rFonts w:ascii="Times New Roman" w:eastAsiaTheme="minorEastAsia" w:hAnsi="Times New Roman" w:cs="Times New Roman"/>
          <w:sz w:val="28"/>
          <w:szCs w:val="28"/>
          <w:lang w:eastAsia="ru-RU"/>
        </w:rPr>
        <w:t xml:space="preserve"> учета с использованием средств контроля наполненности базы данных МИСП «Волость» по техническим причинам, не работал  </w:t>
      </w:r>
      <w:proofErr w:type="spellStart"/>
      <w:r w:rsidRPr="00696A0A">
        <w:rPr>
          <w:rFonts w:ascii="Times New Roman" w:eastAsiaTheme="minorEastAsia" w:hAnsi="Times New Roman" w:cs="Times New Roman"/>
          <w:sz w:val="28"/>
          <w:szCs w:val="28"/>
          <w:lang w:eastAsia="ru-RU"/>
        </w:rPr>
        <w:t>автообмен</w:t>
      </w:r>
      <w:proofErr w:type="spellEnd"/>
      <w:r w:rsidRPr="00696A0A">
        <w:rPr>
          <w:rFonts w:ascii="Times New Roman" w:eastAsiaTheme="minorEastAsia" w:hAnsi="Times New Roman" w:cs="Times New Roman"/>
          <w:sz w:val="28"/>
          <w:szCs w:val="28"/>
          <w:lang w:eastAsia="ru-RU"/>
        </w:rPr>
        <w:t xml:space="preserve"> с  уточненными значениями  базы системы МИСП «Волость». В феврале 2017 года  эта проблема решена и электронный документооборот восстановлен.</w:t>
      </w:r>
    </w:p>
    <w:p w:rsidR="00696A0A" w:rsidRPr="00696A0A" w:rsidRDefault="00696A0A" w:rsidP="00696A0A">
      <w:pPr>
        <w:spacing w:after="0" w:line="240" w:lineRule="auto"/>
        <w:jc w:val="both"/>
        <w:rPr>
          <w:rFonts w:ascii="Times New Roman" w:eastAsia="Times New Roman" w:hAnsi="Times New Roman" w:cs="Times New Roman"/>
          <w:sz w:val="28"/>
          <w:szCs w:val="28"/>
          <w:lang w:eastAsia="ru-RU"/>
        </w:rPr>
      </w:pPr>
    </w:p>
    <w:p w:rsidR="00696A0A" w:rsidRPr="00696A0A" w:rsidRDefault="00696A0A" w:rsidP="00696A0A">
      <w:pPr>
        <w:tabs>
          <w:tab w:val="left" w:pos="709"/>
          <w:tab w:val="left" w:pos="972"/>
        </w:tabs>
        <w:spacing w:after="0" w:line="240" w:lineRule="auto"/>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xml:space="preserve">         </w:t>
      </w:r>
      <w:r w:rsidRPr="00696A0A">
        <w:rPr>
          <w:rFonts w:ascii="Times New Roman" w:eastAsia="Times New Roman" w:hAnsi="Times New Roman" w:cs="Times New Roman"/>
          <w:sz w:val="28"/>
          <w:szCs w:val="28"/>
          <w:lang w:eastAsia="ru-RU"/>
        </w:rPr>
        <w:tab/>
      </w:r>
      <w:r w:rsidRPr="00696A0A">
        <w:rPr>
          <w:rFonts w:ascii="Times New Roman" w:eastAsia="Times New Roman" w:hAnsi="Times New Roman" w:cs="Times New Roman"/>
          <w:b/>
          <w:sz w:val="28"/>
          <w:szCs w:val="28"/>
          <w:lang w:eastAsia="ru-RU"/>
        </w:rPr>
        <w:t>Пункт 2.16</w:t>
      </w:r>
      <w:r w:rsidRPr="00696A0A">
        <w:rPr>
          <w:rFonts w:ascii="Times New Roman" w:eastAsia="Times New Roman" w:hAnsi="Times New Roman" w:cs="Times New Roman"/>
          <w:sz w:val="28"/>
          <w:szCs w:val="28"/>
          <w:lang w:eastAsia="ru-RU"/>
        </w:rPr>
        <w:t xml:space="preserve"> проводить адресную разъяснительную работу с населением о необходимости своевременного ввода в эксплуатацию индивидуальных жилых домов. </w:t>
      </w:r>
    </w:p>
    <w:p w:rsidR="00696A0A" w:rsidRPr="00696A0A" w:rsidRDefault="00696A0A" w:rsidP="00696A0A">
      <w:pPr>
        <w:jc w:val="both"/>
        <w:rPr>
          <w:rFonts w:ascii="Times New Roman" w:eastAsia="Times New Roman" w:hAnsi="Times New Roman" w:cs="Times New Roman"/>
          <w:sz w:val="28"/>
          <w:szCs w:val="28"/>
          <w:lang w:eastAsia="ru-RU"/>
        </w:rPr>
      </w:pPr>
      <w:r w:rsidRPr="00696A0A">
        <w:rPr>
          <w:rFonts w:ascii="Times New Roman" w:eastAsia="Times New Roman" w:hAnsi="Times New Roman" w:cs="Times New Roman"/>
          <w:sz w:val="28"/>
          <w:szCs w:val="28"/>
          <w:lang w:eastAsia="ru-RU"/>
        </w:rPr>
        <w:t xml:space="preserve">          - по пункту 2.16 регулярно на сходах граждан, организованных сотрудниками органов местного самоуправления проводится разъяснительная работа с населением о необходимости своевременного ввода в эксплуатацию индивидуальных жилых домов. В 2016 году проводилось 17 собраний с жителями поселения.</w:t>
      </w:r>
    </w:p>
    <w:p w:rsidR="00696A0A" w:rsidRPr="00696A0A" w:rsidRDefault="00696A0A" w:rsidP="00696A0A">
      <w:pPr>
        <w:suppressAutoHyphens/>
        <w:spacing w:after="0" w:line="240" w:lineRule="auto"/>
        <w:jc w:val="both"/>
        <w:rPr>
          <w:rFonts w:ascii="Times New Roman" w:eastAsia="Arial" w:hAnsi="Times New Roman" w:cs="Times New Roman"/>
          <w:sz w:val="28"/>
          <w:szCs w:val="28"/>
          <w:lang w:eastAsia="ar-SA"/>
        </w:rPr>
      </w:pPr>
      <w:r w:rsidRPr="00696A0A">
        <w:rPr>
          <w:rFonts w:ascii="Calibri" w:eastAsia="Arial" w:hAnsi="Calibri" w:cs="Times New Roman"/>
          <w:lang w:eastAsia="ar-SA"/>
        </w:rPr>
        <w:tab/>
      </w:r>
      <w:r w:rsidRPr="00696A0A">
        <w:rPr>
          <w:rFonts w:ascii="Times New Roman" w:eastAsia="Arial" w:hAnsi="Times New Roman" w:cs="Times New Roman"/>
          <w:b/>
          <w:sz w:val="28"/>
          <w:szCs w:val="28"/>
          <w:lang w:eastAsia="ar-SA"/>
        </w:rPr>
        <w:t>Пункт 2.19</w:t>
      </w:r>
      <w:r w:rsidRPr="00696A0A">
        <w:rPr>
          <w:rFonts w:ascii="Times New Roman" w:eastAsia="Arial" w:hAnsi="Times New Roman" w:cs="Times New Roman"/>
          <w:sz w:val="28"/>
          <w:szCs w:val="28"/>
          <w:lang w:eastAsia="ar-SA"/>
        </w:rPr>
        <w:t xml:space="preserve"> при формировании плановых </w:t>
      </w:r>
      <w:proofErr w:type="gramStart"/>
      <w:r w:rsidRPr="00696A0A">
        <w:rPr>
          <w:rFonts w:ascii="Times New Roman" w:eastAsia="Arial" w:hAnsi="Times New Roman" w:cs="Times New Roman"/>
          <w:sz w:val="28"/>
          <w:szCs w:val="28"/>
          <w:lang w:eastAsia="ar-SA"/>
        </w:rPr>
        <w:t>значений региональных показателей эффективности развития муниципальных образований</w:t>
      </w:r>
      <w:proofErr w:type="gramEnd"/>
      <w:r w:rsidRPr="00696A0A">
        <w:rPr>
          <w:rFonts w:ascii="Times New Roman" w:eastAsia="Arial" w:hAnsi="Times New Roman" w:cs="Times New Roman"/>
          <w:sz w:val="28"/>
          <w:szCs w:val="28"/>
          <w:lang w:eastAsia="ar-SA"/>
        </w:rPr>
        <w:t xml:space="preserve"> учитывать положительную динамику по отношении к предыдущему году и не допускать занижение плановых показателей.</w:t>
      </w:r>
    </w:p>
    <w:p w:rsidR="00696A0A" w:rsidRPr="00696A0A" w:rsidRDefault="00696A0A" w:rsidP="00696A0A">
      <w:pPr>
        <w:suppressAutoHyphens/>
        <w:spacing w:after="0" w:line="240" w:lineRule="auto"/>
        <w:jc w:val="both"/>
        <w:rPr>
          <w:rFonts w:ascii="Calibri" w:eastAsia="Arial" w:hAnsi="Calibri" w:cs="Times New Roman"/>
          <w:lang w:eastAsia="ar-SA"/>
        </w:rPr>
      </w:pPr>
      <w:r w:rsidRPr="00696A0A">
        <w:rPr>
          <w:rFonts w:ascii="Times New Roman" w:eastAsia="Arial" w:hAnsi="Times New Roman" w:cs="Times New Roman"/>
          <w:sz w:val="28"/>
          <w:szCs w:val="28"/>
          <w:lang w:eastAsia="ar-SA"/>
        </w:rPr>
        <w:t xml:space="preserve">         - по пункту 2.19 при формировании плановых </w:t>
      </w:r>
      <w:proofErr w:type="gramStart"/>
      <w:r w:rsidRPr="00696A0A">
        <w:rPr>
          <w:rFonts w:ascii="Times New Roman" w:eastAsia="Arial" w:hAnsi="Times New Roman" w:cs="Times New Roman"/>
          <w:sz w:val="28"/>
          <w:szCs w:val="28"/>
          <w:lang w:eastAsia="ar-SA"/>
        </w:rPr>
        <w:t>значений региональных показателей эффективности развития муниципальных образований</w:t>
      </w:r>
      <w:proofErr w:type="gramEnd"/>
      <w:r w:rsidRPr="00696A0A">
        <w:rPr>
          <w:rFonts w:ascii="Times New Roman" w:eastAsia="Arial" w:hAnsi="Times New Roman" w:cs="Times New Roman"/>
          <w:sz w:val="28"/>
          <w:szCs w:val="28"/>
          <w:lang w:eastAsia="ar-SA"/>
        </w:rPr>
        <w:t xml:space="preserve"> учитывается положительная динамика по отношению к предыдущему году и не допускается занижение плановых показателей</w:t>
      </w:r>
      <w:r w:rsidRPr="00696A0A">
        <w:rPr>
          <w:rFonts w:ascii="Calibri" w:eastAsia="Arial" w:hAnsi="Calibri" w:cs="Times New Roman"/>
          <w:lang w:eastAsia="ar-SA"/>
        </w:rPr>
        <w:t xml:space="preserve">.  </w:t>
      </w:r>
    </w:p>
    <w:p w:rsidR="00696A0A" w:rsidRPr="00696A0A" w:rsidRDefault="00696A0A" w:rsidP="00696A0A">
      <w:pPr>
        <w:tabs>
          <w:tab w:val="left" w:pos="709"/>
          <w:tab w:val="left" w:pos="972"/>
        </w:tabs>
        <w:spacing w:after="0" w:line="240" w:lineRule="auto"/>
        <w:jc w:val="both"/>
        <w:rPr>
          <w:rFonts w:ascii="Times New Roman" w:eastAsia="Times New Roman" w:hAnsi="Times New Roman" w:cs="Times New Roman"/>
          <w:sz w:val="28"/>
          <w:szCs w:val="28"/>
          <w:lang w:eastAsia="ru-RU"/>
        </w:rPr>
      </w:pPr>
    </w:p>
    <w:p w:rsidR="00696A0A" w:rsidRPr="00696A0A" w:rsidRDefault="00696A0A" w:rsidP="00696A0A">
      <w:pPr>
        <w:spacing w:after="0" w:line="240" w:lineRule="auto"/>
        <w:ind w:firstLine="709"/>
        <w:jc w:val="both"/>
        <w:rPr>
          <w:rFonts w:ascii="Times New Roman" w:eastAsiaTheme="minorEastAsia" w:hAnsi="Times New Roman" w:cs="Times New Roman"/>
          <w:sz w:val="28"/>
          <w:szCs w:val="28"/>
          <w:lang w:eastAsia="ru-RU"/>
        </w:rPr>
      </w:pPr>
      <w:r w:rsidRPr="00696A0A">
        <w:rPr>
          <w:rFonts w:ascii="Times New Roman" w:eastAsiaTheme="minorEastAsia" w:hAnsi="Times New Roman" w:cs="Times New Roman"/>
          <w:sz w:val="28"/>
          <w:szCs w:val="28"/>
          <w:lang w:eastAsia="ru-RU"/>
        </w:rPr>
        <w:t xml:space="preserve"> </w:t>
      </w:r>
    </w:p>
    <w:p w:rsidR="00696A0A" w:rsidRPr="00696A0A" w:rsidRDefault="00696A0A" w:rsidP="00696A0A">
      <w:pPr>
        <w:spacing w:after="0" w:line="240" w:lineRule="auto"/>
        <w:ind w:firstLine="709"/>
        <w:jc w:val="both"/>
        <w:rPr>
          <w:rFonts w:ascii="Times New Roman" w:eastAsiaTheme="minorEastAsia" w:hAnsi="Times New Roman" w:cs="Times New Roman"/>
          <w:sz w:val="28"/>
          <w:szCs w:val="28"/>
          <w:lang w:eastAsia="ru-RU"/>
        </w:rPr>
      </w:pPr>
    </w:p>
    <w:p w:rsidR="00696A0A" w:rsidRPr="00696A0A" w:rsidRDefault="00696A0A" w:rsidP="00696A0A">
      <w:pPr>
        <w:spacing w:after="0" w:line="240" w:lineRule="auto"/>
        <w:ind w:firstLine="709"/>
        <w:jc w:val="both"/>
        <w:rPr>
          <w:rFonts w:ascii="Times New Roman" w:eastAsiaTheme="minorEastAsia" w:hAnsi="Times New Roman" w:cs="Times New Roman"/>
          <w:sz w:val="28"/>
          <w:szCs w:val="28"/>
          <w:lang w:eastAsia="ru-RU"/>
        </w:rPr>
      </w:pPr>
    </w:p>
    <w:p w:rsidR="00696A0A" w:rsidRPr="00696A0A" w:rsidRDefault="00696A0A" w:rsidP="00696A0A">
      <w:pPr>
        <w:spacing w:after="0" w:line="240" w:lineRule="auto"/>
        <w:ind w:firstLine="709"/>
        <w:jc w:val="both"/>
        <w:rPr>
          <w:rFonts w:ascii="Times New Roman" w:eastAsiaTheme="minorEastAsia" w:hAnsi="Times New Roman" w:cs="Times New Roman"/>
          <w:sz w:val="28"/>
          <w:szCs w:val="28"/>
          <w:lang w:eastAsia="ru-RU"/>
        </w:rPr>
      </w:pPr>
    </w:p>
    <w:p w:rsidR="00CF6925" w:rsidRDefault="00CF6925" w:rsidP="005F50EA"/>
    <w:sectPr w:rsidR="00CF69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charset w:val="CC"/>
    <w:family w:val="auto"/>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26AD5"/>
    <w:multiLevelType w:val="hybridMultilevel"/>
    <w:tmpl w:val="975C2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92F5F90"/>
    <w:multiLevelType w:val="hybridMultilevel"/>
    <w:tmpl w:val="8AB4C5F2"/>
    <w:lvl w:ilvl="0" w:tplc="9EA0D032">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239"/>
    <w:rsid w:val="002F0FB3"/>
    <w:rsid w:val="004D47FB"/>
    <w:rsid w:val="005F50EA"/>
    <w:rsid w:val="00646658"/>
    <w:rsid w:val="00696A0A"/>
    <w:rsid w:val="00860239"/>
    <w:rsid w:val="009D4079"/>
    <w:rsid w:val="00B430FE"/>
    <w:rsid w:val="00BE39BD"/>
    <w:rsid w:val="00CF6925"/>
    <w:rsid w:val="00EA2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239"/>
    <w:pPr>
      <w:ind w:left="720"/>
      <w:contextualSpacing/>
    </w:pPr>
  </w:style>
  <w:style w:type="paragraph" w:styleId="a4">
    <w:name w:val="Balloon Text"/>
    <w:basedOn w:val="a"/>
    <w:link w:val="a5"/>
    <w:uiPriority w:val="99"/>
    <w:semiHidden/>
    <w:unhideWhenUsed/>
    <w:rsid w:val="008602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0239"/>
    <w:rPr>
      <w:rFonts w:ascii="Tahoma" w:hAnsi="Tahoma" w:cs="Tahoma"/>
      <w:sz w:val="16"/>
      <w:szCs w:val="16"/>
    </w:rPr>
  </w:style>
  <w:style w:type="table" w:styleId="a6">
    <w:name w:val="Table Grid"/>
    <w:basedOn w:val="a1"/>
    <w:uiPriority w:val="59"/>
    <w:rsid w:val="00696A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239"/>
    <w:pPr>
      <w:ind w:left="720"/>
      <w:contextualSpacing/>
    </w:pPr>
  </w:style>
  <w:style w:type="paragraph" w:styleId="a4">
    <w:name w:val="Balloon Text"/>
    <w:basedOn w:val="a"/>
    <w:link w:val="a5"/>
    <w:uiPriority w:val="99"/>
    <w:semiHidden/>
    <w:unhideWhenUsed/>
    <w:rsid w:val="008602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0239"/>
    <w:rPr>
      <w:rFonts w:ascii="Tahoma" w:hAnsi="Tahoma" w:cs="Tahoma"/>
      <w:sz w:val="16"/>
      <w:szCs w:val="16"/>
    </w:rPr>
  </w:style>
  <w:style w:type="table" w:styleId="a6">
    <w:name w:val="Table Grid"/>
    <w:basedOn w:val="a1"/>
    <w:uiPriority w:val="59"/>
    <w:rsid w:val="00696A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Pages>
  <Words>3964</Words>
  <Characters>22597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 Лиморов</dc:creator>
  <cp:lastModifiedBy>Александр А. Лиморов</cp:lastModifiedBy>
  <cp:revision>6</cp:revision>
  <cp:lastPrinted>2017-03-30T10:12:00Z</cp:lastPrinted>
  <dcterms:created xsi:type="dcterms:W3CDTF">2017-03-30T06:08:00Z</dcterms:created>
  <dcterms:modified xsi:type="dcterms:W3CDTF">2017-03-30T10:46:00Z</dcterms:modified>
</cp:coreProperties>
</file>