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96" w:rsidRPr="00895F96" w:rsidRDefault="00895F96" w:rsidP="00895F96">
      <w:pPr>
        <w:shd w:val="clear" w:color="auto" w:fill="FFFFFF"/>
        <w:ind w:right="67"/>
        <w:jc w:val="center"/>
        <w:rPr>
          <w:b/>
        </w:rPr>
      </w:pPr>
      <w:r w:rsidRPr="00895F96">
        <w:rPr>
          <w:b/>
          <w:color w:val="000000"/>
        </w:rPr>
        <w:t>СОВЕТ НАРОДНЫХ ДЕПУТАТОВ</w:t>
      </w:r>
    </w:p>
    <w:p w:rsidR="00895F96" w:rsidRPr="00895F96" w:rsidRDefault="00895F96" w:rsidP="00895F96">
      <w:pPr>
        <w:shd w:val="clear" w:color="auto" w:fill="FFFFFF"/>
        <w:ind w:right="72"/>
        <w:jc w:val="center"/>
        <w:rPr>
          <w:b/>
        </w:rPr>
      </w:pPr>
      <w:r w:rsidRPr="00895F96">
        <w:rPr>
          <w:b/>
          <w:color w:val="000000"/>
        </w:rPr>
        <w:t>ПОДГОРЕНСКОГО ГОРОДСКОГО ПОСЕЛЕНИЯ</w:t>
      </w:r>
    </w:p>
    <w:p w:rsidR="00895F96" w:rsidRPr="00895F96" w:rsidRDefault="00895F96" w:rsidP="00895F96">
      <w:pPr>
        <w:shd w:val="clear" w:color="auto" w:fill="FFFFFF"/>
        <w:ind w:right="72"/>
        <w:jc w:val="center"/>
        <w:rPr>
          <w:b/>
        </w:rPr>
      </w:pPr>
      <w:r w:rsidRPr="00895F96">
        <w:rPr>
          <w:b/>
          <w:color w:val="000000"/>
        </w:rPr>
        <w:t>ПОДГОРЕНСКОГО МУНИЦИПАЛЬНОГО РАЙОНА</w:t>
      </w:r>
    </w:p>
    <w:p w:rsidR="00895F96" w:rsidRPr="00895F96" w:rsidRDefault="00895F96" w:rsidP="00895F96">
      <w:pPr>
        <w:shd w:val="clear" w:color="auto" w:fill="FFFFFF"/>
        <w:ind w:right="72"/>
        <w:jc w:val="center"/>
        <w:rPr>
          <w:b/>
        </w:rPr>
      </w:pPr>
      <w:r w:rsidRPr="00895F96">
        <w:rPr>
          <w:b/>
          <w:color w:val="000000"/>
        </w:rPr>
        <w:t>ВОРОНЕЖСКОЙ ОБЛАСТИ</w:t>
      </w:r>
    </w:p>
    <w:p w:rsidR="00895F96" w:rsidRPr="00895F96" w:rsidRDefault="00895F96" w:rsidP="00895F96">
      <w:pPr>
        <w:shd w:val="clear" w:color="auto" w:fill="FFFFFF"/>
        <w:spacing w:before="624" w:line="360" w:lineRule="auto"/>
        <w:ind w:right="62"/>
        <w:jc w:val="center"/>
        <w:rPr>
          <w:b/>
        </w:rPr>
      </w:pPr>
      <w:proofErr w:type="gramStart"/>
      <w:r w:rsidRPr="00895F96">
        <w:rPr>
          <w:b/>
          <w:color w:val="000000"/>
        </w:rPr>
        <w:t>Р</w:t>
      </w:r>
      <w:proofErr w:type="gramEnd"/>
      <w:r w:rsidRPr="00895F96">
        <w:rPr>
          <w:b/>
          <w:color w:val="000000"/>
        </w:rPr>
        <w:t xml:space="preserve"> Е Ш Е Н И Е</w:t>
      </w:r>
    </w:p>
    <w:p w:rsidR="00895F96" w:rsidRPr="00895F96" w:rsidRDefault="00895F96" w:rsidP="00895F96">
      <w:pPr>
        <w:shd w:val="clear" w:color="auto" w:fill="FFFFFF"/>
        <w:tabs>
          <w:tab w:val="left" w:leader="underscore" w:pos="1416"/>
        </w:tabs>
        <w:spacing w:before="552" w:line="360" w:lineRule="auto"/>
        <w:rPr>
          <w:u w:val="single"/>
        </w:rPr>
      </w:pPr>
      <w:r w:rsidRPr="00895F96">
        <w:rPr>
          <w:color w:val="000000"/>
          <w:u w:val="single"/>
        </w:rPr>
        <w:t>от 25 ноября 2</w:t>
      </w:r>
      <w:r w:rsidRPr="00895F96">
        <w:rPr>
          <w:bCs/>
          <w:color w:val="000000"/>
          <w:u w:val="single"/>
        </w:rPr>
        <w:t>015 года  № 35</w:t>
      </w:r>
    </w:p>
    <w:p w:rsidR="00895F96" w:rsidRPr="00895F96" w:rsidRDefault="00895F96" w:rsidP="00895F96">
      <w:pPr>
        <w:shd w:val="clear" w:color="auto" w:fill="FFFFFF"/>
        <w:spacing w:line="360" w:lineRule="auto"/>
        <w:rPr>
          <w:b/>
        </w:rPr>
      </w:pPr>
      <w:r w:rsidRPr="00895F96">
        <w:rPr>
          <w:b/>
          <w:bCs/>
          <w:color w:val="000000"/>
        </w:rPr>
        <w:t>п.г.т. Подгоренский</w:t>
      </w:r>
    </w:p>
    <w:p w:rsidR="00895F96" w:rsidRPr="00895F96" w:rsidRDefault="00895F96" w:rsidP="00895F96">
      <w:pPr>
        <w:shd w:val="clear" w:color="auto" w:fill="FFFFFF"/>
        <w:tabs>
          <w:tab w:val="left" w:pos="2496"/>
        </w:tabs>
        <w:spacing w:before="274"/>
        <w:ind w:left="10" w:right="5275"/>
      </w:pPr>
      <w:r w:rsidRPr="00895F96">
        <w:rPr>
          <w:bCs/>
          <w:color w:val="000000"/>
        </w:rPr>
        <w:t>О внесении изменений и дополнений в Устав Подгоренского городского поселения Подгоренского</w:t>
      </w:r>
      <w:r w:rsidRPr="00895F96">
        <w:t xml:space="preserve"> </w:t>
      </w:r>
      <w:r w:rsidRPr="00895F96">
        <w:rPr>
          <w:bCs/>
          <w:color w:val="000000"/>
        </w:rPr>
        <w:t>муниципального района</w:t>
      </w:r>
      <w:r w:rsidRPr="00895F96">
        <w:t xml:space="preserve"> </w:t>
      </w:r>
      <w:r w:rsidRPr="00895F96">
        <w:rPr>
          <w:bCs/>
          <w:color w:val="000000"/>
        </w:rPr>
        <w:t>Воронежской области</w:t>
      </w:r>
    </w:p>
    <w:p w:rsidR="00895F96" w:rsidRPr="00895F96" w:rsidRDefault="00895F96" w:rsidP="00895F96">
      <w:pPr>
        <w:shd w:val="clear" w:color="auto" w:fill="FFFFFF"/>
        <w:spacing w:line="360" w:lineRule="auto"/>
        <w:ind w:left="14"/>
        <w:rPr>
          <w:bCs/>
          <w:color w:val="000000"/>
        </w:rPr>
      </w:pPr>
    </w:p>
    <w:p w:rsidR="00895F96" w:rsidRPr="00895F96" w:rsidRDefault="00895F96" w:rsidP="00895F96">
      <w:pPr>
        <w:shd w:val="clear" w:color="auto" w:fill="FFFFFF"/>
        <w:spacing w:line="360" w:lineRule="auto"/>
        <w:ind w:left="14"/>
      </w:pP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lang w:eastAsia="ar-SA"/>
        </w:rPr>
      </w:pPr>
      <w:r w:rsidRPr="00895F96">
        <w:rPr>
          <w:color w:val="000000"/>
        </w:rPr>
        <w:t xml:space="preserve"> </w:t>
      </w:r>
      <w:proofErr w:type="gramStart"/>
      <w:r w:rsidRPr="00895F96">
        <w:rPr>
          <w:lang w:eastAsia="ar-SA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с Федеральным законом от 21.07.2005г. № 97-ФЗ «О государственной регистрации уставов муниципальных образований»,</w:t>
      </w:r>
      <w:r w:rsidRPr="00895F96">
        <w:rPr>
          <w:rFonts w:eastAsiaTheme="minorHAnsi"/>
          <w:lang w:eastAsia="en-US"/>
        </w:rPr>
        <w:t xml:space="preserve"> </w:t>
      </w:r>
      <w:r w:rsidRPr="00895F96">
        <w:rPr>
          <w:lang w:eastAsia="ar-SA"/>
        </w:rPr>
        <w:t>протестом прокуратуры Подгоренского района от 25.03.2015 года № 2-1-15, в целях приведения Устава Подгоренского городского поселения Подгоренского  муниципального района Воронежской области в соответствии с действующим законодательством, Совет народных депутатов Подгоренского</w:t>
      </w:r>
      <w:proofErr w:type="gramEnd"/>
      <w:r w:rsidRPr="00895F96">
        <w:rPr>
          <w:lang w:eastAsia="ar-SA"/>
        </w:rPr>
        <w:t xml:space="preserve"> городского поселения Подгоренского муниципального района Воронежской области </w:t>
      </w:r>
      <w:r w:rsidRPr="00895F96">
        <w:rPr>
          <w:b/>
          <w:lang w:eastAsia="ar-SA"/>
        </w:rPr>
        <w:t>решил:</w:t>
      </w:r>
    </w:p>
    <w:p w:rsidR="00895F96" w:rsidRPr="00895F96" w:rsidRDefault="00895F96" w:rsidP="00895F96">
      <w:pPr>
        <w:shd w:val="clear" w:color="auto" w:fill="FFFFFF"/>
        <w:spacing w:before="274" w:line="360" w:lineRule="auto"/>
        <w:ind w:right="24"/>
        <w:jc w:val="both"/>
      </w:pPr>
      <w:r w:rsidRPr="00895F96">
        <w:t xml:space="preserve">        </w:t>
      </w:r>
      <w:r w:rsidRPr="00895F96">
        <w:rPr>
          <w:color w:val="000000"/>
        </w:rPr>
        <w:t>1. Утвердить  изменения и дополнения в Устав Подгоренского городского поселения Подгоренского муниципального района Воронежской области:</w:t>
      </w:r>
    </w:p>
    <w:p w:rsidR="00895F96" w:rsidRPr="00895F96" w:rsidRDefault="00895F96" w:rsidP="00895F96">
      <w:pPr>
        <w:tabs>
          <w:tab w:val="left" w:pos="750"/>
          <w:tab w:val="left" w:pos="1080"/>
          <w:tab w:val="left" w:pos="1590"/>
        </w:tabs>
        <w:autoSpaceDE w:val="0"/>
        <w:spacing w:after="200" w:line="360" w:lineRule="auto"/>
        <w:ind w:firstLine="540"/>
        <w:jc w:val="both"/>
        <w:rPr>
          <w:rFonts w:eastAsia="Calibri"/>
          <w:bCs/>
          <w:lang w:eastAsia="en-US"/>
        </w:rPr>
      </w:pPr>
      <w:r w:rsidRPr="00895F96">
        <w:rPr>
          <w:rFonts w:eastAsia="Calibri"/>
          <w:bCs/>
          <w:lang w:eastAsia="en-US"/>
        </w:rPr>
        <w:t>1.1. Часть 1 статьи 8 Устава дополнить пунктами 11-13 следующего содержания:</w:t>
      </w: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 xml:space="preserve"> 11) создание условий для организации </w:t>
      </w:r>
      <w:proofErr w:type="gramStart"/>
      <w:r w:rsidRPr="00895F96">
        <w:rPr>
          <w:rFonts w:eastAsiaTheme="minorHAnsi"/>
          <w:lang w:eastAsia="en-US"/>
        </w:rPr>
        <w:t>проведения независимой оценки качества оказания услуг</w:t>
      </w:r>
      <w:proofErr w:type="gramEnd"/>
      <w:r w:rsidRPr="00895F96">
        <w:rPr>
          <w:rFonts w:eastAsiaTheme="minorHAnsi"/>
          <w:lang w:eastAsia="en-US"/>
        </w:rPr>
        <w:t xml:space="preserve"> организациями в порядке и на условиях, которые установлены федеральными законами;</w:t>
      </w: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 xml:space="preserve"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8" w:history="1">
        <w:r w:rsidRPr="00895F96">
          <w:rPr>
            <w:rFonts w:eastAsiaTheme="minorHAnsi"/>
            <w:lang w:eastAsia="en-US"/>
          </w:rPr>
          <w:t>законодательством</w:t>
        </w:r>
      </w:hyperlink>
      <w:r w:rsidRPr="00895F96">
        <w:rPr>
          <w:rFonts w:eastAsiaTheme="minorHAnsi"/>
          <w:lang w:eastAsia="en-US"/>
        </w:rPr>
        <w:t>;</w:t>
      </w: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>13) осуществление мероприятий по отлову и содержанию безнадзорных животных, обитающих на территории поселения».</w:t>
      </w: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lastRenderedPageBreak/>
        <w:t>1.2. Пункт 3 части 3 статьи 19 Устава изложить в следующей редакции:</w:t>
      </w: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>«3. вопросы о преобразовании муниципального образования, за исключением случаев, если в соответствии со статьей 13 Федерального закона 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 w:rsidRPr="00895F96">
        <w:rPr>
          <w:rFonts w:eastAsiaTheme="minorHAnsi"/>
          <w:lang w:eastAsia="en-US"/>
        </w:rPr>
        <w:t>.».</w:t>
      </w:r>
      <w:proofErr w:type="gramEnd"/>
    </w:p>
    <w:p w:rsidR="00895F96" w:rsidRPr="00895F96" w:rsidRDefault="00895F96" w:rsidP="00895F96">
      <w:pPr>
        <w:autoSpaceDE w:val="0"/>
        <w:spacing w:after="200" w:line="360" w:lineRule="auto"/>
        <w:ind w:firstLine="540"/>
        <w:jc w:val="both"/>
        <w:rPr>
          <w:rFonts w:eastAsia="Calibri"/>
          <w:lang w:eastAsia="en-US"/>
        </w:rPr>
      </w:pPr>
      <w:r w:rsidRPr="00895F96">
        <w:rPr>
          <w:rFonts w:eastAsia="Calibri"/>
          <w:bCs/>
          <w:lang w:eastAsia="en-US"/>
        </w:rPr>
        <w:t>1.3. Пункт 6.1 части 1 статьи 9 Устава изложить в следующей редакции: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="Calibri"/>
          <w:lang w:eastAsia="en-US"/>
        </w:rPr>
        <w:t xml:space="preserve"> </w:t>
      </w:r>
      <w:r w:rsidRPr="00895F96">
        <w:rPr>
          <w:rFonts w:eastAsiaTheme="minorHAnsi"/>
          <w:lang w:eastAsia="en-US"/>
        </w:rPr>
        <w:t xml:space="preserve">6.1) разработка и утверждение </w:t>
      </w:r>
      <w:hyperlink r:id="rId9" w:history="1">
        <w:r w:rsidRPr="00895F96">
          <w:rPr>
            <w:rFonts w:eastAsiaTheme="minorHAnsi"/>
            <w:lang w:eastAsia="en-US"/>
          </w:rPr>
          <w:t>программ</w:t>
        </w:r>
      </w:hyperlink>
      <w:r w:rsidRPr="00895F96">
        <w:rPr>
          <w:rFonts w:eastAsiaTheme="minorHAnsi"/>
          <w:lang w:eastAsia="en-US"/>
        </w:rPr>
        <w:t xml:space="preserve"> комплексного развития систем коммунальной инфраструктуры Подгоренского городского поселения, программ комплексного развития транспортной инфраструктуры Подгоренского городского поселения, программ комплексного развития социальной инфраструктуры Подгоренского городского поселения, </w:t>
      </w:r>
      <w:hyperlink r:id="rId10" w:history="1">
        <w:r w:rsidRPr="00895F96">
          <w:rPr>
            <w:rFonts w:eastAsiaTheme="minorHAnsi"/>
            <w:lang w:eastAsia="en-US"/>
          </w:rPr>
          <w:t>требования</w:t>
        </w:r>
      </w:hyperlink>
      <w:r w:rsidRPr="00895F96">
        <w:rPr>
          <w:rFonts w:eastAsiaTheme="minorHAnsi"/>
          <w:lang w:eastAsia="en-US"/>
        </w:rPr>
        <w:t xml:space="preserve"> к которым устанавливаются Правительством Российской Федерации;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 xml:space="preserve">1.4. </w:t>
      </w:r>
      <w:hyperlink r:id="rId11" w:history="1">
        <w:r w:rsidRPr="00895F96">
          <w:rPr>
            <w:rFonts w:eastAsiaTheme="minorHAnsi"/>
            <w:lang w:eastAsia="en-US"/>
          </w:rPr>
          <w:t>Пункт 10 части 1 статьи 9</w:t>
        </w:r>
      </w:hyperlink>
      <w:r w:rsidRPr="00895F96">
        <w:rPr>
          <w:rFonts w:eastAsiaTheme="minorHAnsi"/>
          <w:lang w:eastAsia="en-US"/>
        </w:rPr>
        <w:t xml:space="preserve"> </w:t>
      </w:r>
      <w:r w:rsidRPr="00895F96">
        <w:rPr>
          <w:rFonts w:eastAsia="Calibri"/>
          <w:bCs/>
          <w:lang w:eastAsia="en-US"/>
        </w:rPr>
        <w:t xml:space="preserve">Устава </w:t>
      </w:r>
      <w:r w:rsidRPr="00895F96">
        <w:rPr>
          <w:rFonts w:eastAsiaTheme="minorHAnsi"/>
          <w:lang w:eastAsia="en-US"/>
        </w:rPr>
        <w:t>дополнить словами «организация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службе».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Theme="minorHAnsi"/>
          <w:bCs/>
          <w:lang w:eastAsia="en-US"/>
        </w:rPr>
      </w:pPr>
      <w:r w:rsidRPr="00895F96">
        <w:rPr>
          <w:rFonts w:eastAsia="Calibri"/>
          <w:bCs/>
          <w:lang w:eastAsia="en-US"/>
        </w:rPr>
        <w:t xml:space="preserve">1.5. </w:t>
      </w:r>
      <w:hyperlink r:id="rId12" w:history="1">
        <w:r w:rsidRPr="00895F96">
          <w:rPr>
            <w:rFonts w:eastAsiaTheme="minorHAnsi"/>
            <w:bCs/>
            <w:lang w:eastAsia="en-US"/>
          </w:rPr>
          <w:t>Часть 4 статьи 22</w:t>
        </w:r>
      </w:hyperlink>
      <w:r w:rsidRPr="00895F96">
        <w:rPr>
          <w:rFonts w:eastAsiaTheme="minorHAnsi"/>
          <w:bCs/>
          <w:lang w:eastAsia="en-US"/>
        </w:rPr>
        <w:t xml:space="preserve"> Устава дополнить словами «в соответствии с законом Воронежской области».</w:t>
      </w:r>
    </w:p>
    <w:p w:rsidR="00895F96" w:rsidRPr="00895F96" w:rsidRDefault="00895F96" w:rsidP="00895F96">
      <w:pPr>
        <w:autoSpaceDE w:val="0"/>
        <w:spacing w:after="200" w:line="360" w:lineRule="auto"/>
        <w:ind w:firstLine="540"/>
        <w:jc w:val="both"/>
        <w:rPr>
          <w:rFonts w:eastAsia="Calibri"/>
          <w:bCs/>
          <w:lang w:eastAsia="en-US"/>
        </w:rPr>
      </w:pPr>
      <w:r w:rsidRPr="00895F96">
        <w:rPr>
          <w:rFonts w:eastAsia="Calibri"/>
          <w:bCs/>
          <w:lang w:eastAsia="en-US"/>
        </w:rPr>
        <w:t>1.6. В статье 33 Устава:</w:t>
      </w:r>
    </w:p>
    <w:p w:rsidR="00895F96" w:rsidRPr="00895F96" w:rsidRDefault="00895F96" w:rsidP="00895F96">
      <w:pPr>
        <w:widowControl w:val="0"/>
        <w:tabs>
          <w:tab w:val="left" w:pos="750"/>
          <w:tab w:val="left" w:pos="1080"/>
          <w:tab w:val="left" w:pos="1590"/>
        </w:tabs>
        <w:suppressAutoHyphens/>
        <w:autoSpaceDE w:val="0"/>
        <w:spacing w:after="200" w:line="360" w:lineRule="auto"/>
        <w:ind w:firstLine="540"/>
        <w:jc w:val="both"/>
        <w:rPr>
          <w:rFonts w:eastAsia="Calibri"/>
          <w:bCs/>
          <w:lang w:eastAsia="en-US"/>
        </w:rPr>
      </w:pPr>
      <w:r w:rsidRPr="00895F96">
        <w:rPr>
          <w:rFonts w:eastAsia="Calibri"/>
          <w:bCs/>
          <w:lang w:val="en-US" w:eastAsia="en-US"/>
        </w:rPr>
        <w:t>a</w:t>
      </w:r>
      <w:r w:rsidRPr="00895F96">
        <w:rPr>
          <w:rFonts w:eastAsia="Calibri"/>
          <w:bCs/>
          <w:lang w:eastAsia="en-US"/>
        </w:rPr>
        <w:t xml:space="preserve">) </w:t>
      </w:r>
      <w:proofErr w:type="gramStart"/>
      <w:r w:rsidRPr="00895F96">
        <w:rPr>
          <w:rFonts w:eastAsia="Calibri"/>
          <w:bCs/>
          <w:lang w:eastAsia="en-US"/>
        </w:rPr>
        <w:t>пункт</w:t>
      </w:r>
      <w:proofErr w:type="gramEnd"/>
      <w:r w:rsidRPr="00895F96">
        <w:rPr>
          <w:rFonts w:eastAsia="Calibri"/>
          <w:bCs/>
          <w:lang w:eastAsia="en-US"/>
        </w:rPr>
        <w:t xml:space="preserve"> 1 части 2 изложить считать утратившим силу.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="Calibri"/>
          <w:bCs/>
          <w:lang w:eastAsia="en-US"/>
        </w:rPr>
      </w:pPr>
      <w:r w:rsidRPr="00895F96">
        <w:rPr>
          <w:rFonts w:eastAsia="Calibri"/>
          <w:bCs/>
          <w:lang w:eastAsia="en-US"/>
        </w:rPr>
        <w:t>б) пункт 2 части 2 изложить в следующей редакции: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Theme="minorHAnsi"/>
          <w:bCs/>
          <w:lang w:eastAsia="en-US"/>
        </w:rPr>
      </w:pPr>
      <w:proofErr w:type="gramStart"/>
      <w:r w:rsidRPr="00895F96">
        <w:rPr>
          <w:rFonts w:eastAsiaTheme="minorHAnsi"/>
          <w:bCs/>
          <w:lang w:eastAsia="en-US"/>
        </w:rPr>
        <w:t>2) 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Воронежской области, ему</w:t>
      </w:r>
      <w:proofErr w:type="gramEnd"/>
      <w:r w:rsidRPr="00895F96">
        <w:rPr>
          <w:rFonts w:eastAsiaTheme="minorHAnsi"/>
          <w:bCs/>
          <w:lang w:eastAsia="en-US"/>
        </w:rPr>
        <w:t xml:space="preserve"> не поручено участвовать в управлении этой организацией».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Theme="minorHAnsi"/>
          <w:bCs/>
          <w:lang w:eastAsia="en-US"/>
        </w:rPr>
      </w:pPr>
      <w:r w:rsidRPr="00895F96">
        <w:rPr>
          <w:rFonts w:eastAsia="Calibri"/>
          <w:bCs/>
          <w:lang w:eastAsia="en-US"/>
        </w:rPr>
        <w:lastRenderedPageBreak/>
        <w:t xml:space="preserve">в) в </w:t>
      </w:r>
      <w:hyperlink r:id="rId13" w:history="1">
        <w:r w:rsidRPr="00895F96">
          <w:rPr>
            <w:rFonts w:eastAsiaTheme="minorHAnsi"/>
            <w:bCs/>
            <w:lang w:eastAsia="en-US"/>
          </w:rPr>
          <w:t xml:space="preserve">части 5 </w:t>
        </w:r>
      </w:hyperlink>
      <w:r w:rsidRPr="00895F96">
        <w:rPr>
          <w:rFonts w:eastAsiaTheme="minorHAnsi"/>
          <w:bCs/>
          <w:lang w:eastAsia="en-US"/>
        </w:rPr>
        <w:t>после слов «по гражданскому» дополнить словом «административному».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Theme="minorHAnsi"/>
          <w:bCs/>
          <w:lang w:eastAsia="en-US"/>
        </w:rPr>
      </w:pPr>
      <w:r w:rsidRPr="00895F96">
        <w:rPr>
          <w:rFonts w:eastAsiaTheme="minorHAnsi"/>
          <w:bCs/>
          <w:lang w:eastAsia="en-US"/>
        </w:rPr>
        <w:t>1.7. Часть 4 статьи 34 Устава изложить в следующей редакции: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39"/>
        <w:jc w:val="both"/>
        <w:rPr>
          <w:rFonts w:eastAsiaTheme="minorHAnsi"/>
          <w:bCs/>
          <w:lang w:eastAsia="en-US"/>
        </w:rPr>
      </w:pPr>
      <w:r w:rsidRPr="00895F96">
        <w:rPr>
          <w:rFonts w:eastAsiaTheme="minorHAnsi"/>
          <w:bCs/>
          <w:lang w:eastAsia="en-US"/>
        </w:rPr>
        <w:t>«4. Глава Подгоренского городского поселения осуществляет свои полномочия на не постоянной основе».</w:t>
      </w:r>
    </w:p>
    <w:p w:rsidR="00895F96" w:rsidRPr="00895F96" w:rsidRDefault="00895F96" w:rsidP="00895F96">
      <w:pPr>
        <w:tabs>
          <w:tab w:val="left" w:pos="750"/>
          <w:tab w:val="left" w:pos="1080"/>
          <w:tab w:val="left" w:pos="1590"/>
        </w:tabs>
        <w:autoSpaceDE w:val="0"/>
        <w:spacing w:after="200" w:line="360" w:lineRule="auto"/>
        <w:ind w:firstLine="540"/>
        <w:jc w:val="both"/>
        <w:rPr>
          <w:rFonts w:eastAsia="Calibri"/>
          <w:bCs/>
          <w:lang w:eastAsia="en-US"/>
        </w:rPr>
      </w:pPr>
      <w:r w:rsidRPr="00895F96">
        <w:rPr>
          <w:rFonts w:eastAsia="Calibri"/>
          <w:bCs/>
          <w:lang w:eastAsia="en-US"/>
        </w:rPr>
        <w:t>1.8. Статью 34 Устава дополнить частями 7.1 и 7.2 следующего содержания:</w:t>
      </w:r>
    </w:p>
    <w:p w:rsidR="00895F96" w:rsidRPr="00895F96" w:rsidRDefault="00895F96" w:rsidP="00895F9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>7.1. В случае</w:t>
      </w:r>
      <w:proofErr w:type="gramStart"/>
      <w:r w:rsidRPr="00895F96">
        <w:rPr>
          <w:rFonts w:eastAsiaTheme="minorHAnsi"/>
          <w:lang w:eastAsia="en-US"/>
        </w:rPr>
        <w:t>,</w:t>
      </w:r>
      <w:proofErr w:type="gramEnd"/>
      <w:r w:rsidRPr="00895F96">
        <w:rPr>
          <w:rFonts w:eastAsiaTheme="minorHAnsi"/>
          <w:lang w:eastAsia="en-US"/>
        </w:rPr>
        <w:t xml:space="preserve"> если избранный на муниципальных выборах глава Подгоренского городского поселения, полномочия которого прекращены досрочно на основании решения Совета народных депутатов Подгоренского городского поселения об удалении его в отставку, обжалует в судебном порядке указанное решение, досрочные выборы главы Подгоренского городского поселения не могут быть назначены до вступления решения суда в законную силу.</w:t>
      </w:r>
    </w:p>
    <w:p w:rsidR="00895F96" w:rsidRPr="00895F96" w:rsidRDefault="00895F96" w:rsidP="00895F96">
      <w:pPr>
        <w:autoSpaceDE w:val="0"/>
        <w:autoSpaceDN w:val="0"/>
        <w:adjustRightInd w:val="0"/>
        <w:spacing w:after="200" w:line="360" w:lineRule="auto"/>
        <w:ind w:firstLine="540"/>
        <w:jc w:val="both"/>
        <w:rPr>
          <w:rFonts w:eastAsiaTheme="minorHAnsi"/>
          <w:lang w:eastAsia="en-US"/>
        </w:rPr>
      </w:pPr>
      <w:r w:rsidRPr="00895F96">
        <w:rPr>
          <w:rFonts w:eastAsiaTheme="minorHAnsi"/>
          <w:lang w:eastAsia="en-US"/>
        </w:rPr>
        <w:t>7.2. В случае</w:t>
      </w:r>
      <w:proofErr w:type="gramStart"/>
      <w:r w:rsidRPr="00895F96">
        <w:rPr>
          <w:rFonts w:eastAsiaTheme="minorHAnsi"/>
          <w:lang w:eastAsia="en-US"/>
        </w:rPr>
        <w:t>,</w:t>
      </w:r>
      <w:proofErr w:type="gramEnd"/>
      <w:r w:rsidRPr="00895F96">
        <w:rPr>
          <w:rFonts w:eastAsiaTheme="minorHAnsi"/>
          <w:lang w:eastAsia="en-US"/>
        </w:rPr>
        <w:t xml:space="preserve"> если избранный Советом народных депутатов Подгоренского городского поселения глава Подгоренского городского поселения, полномочия которого прекращены досрочно на основании решения Совета народных депутатов Подгоренского городского поселения об удалении его в отставку, обжалует в судебном порядке указанное решение, Совет народных депутатов Подгоренского городского поселения не вправе принимать решение об избрании из своего состава главы Подгоренского городского поселения до вступления решения суда в законную силу».</w:t>
      </w:r>
    </w:p>
    <w:p w:rsidR="00895F96" w:rsidRPr="00895F96" w:rsidRDefault="00895F96" w:rsidP="00895F96">
      <w:pPr>
        <w:autoSpaceDE w:val="0"/>
        <w:spacing w:after="200" w:line="360" w:lineRule="auto"/>
        <w:ind w:firstLine="539"/>
        <w:jc w:val="both"/>
        <w:rPr>
          <w:rFonts w:eastAsia="Calibri"/>
          <w:lang w:eastAsia="en-US"/>
        </w:rPr>
      </w:pPr>
      <w:r w:rsidRPr="00895F96">
        <w:rPr>
          <w:rFonts w:eastAsia="Calibri"/>
          <w:bCs/>
          <w:lang w:eastAsia="en-US"/>
        </w:rPr>
        <w:t>1.9. Статью 59 Устава дополнить частью 5 следующего содержания:</w:t>
      </w:r>
    </w:p>
    <w:p w:rsidR="00895F96" w:rsidRPr="00895F96" w:rsidRDefault="00895F96" w:rsidP="00895F96">
      <w:pPr>
        <w:widowControl w:val="0"/>
        <w:tabs>
          <w:tab w:val="left" w:pos="709"/>
        </w:tabs>
        <w:suppressAutoHyphens/>
        <w:spacing w:line="360" w:lineRule="auto"/>
        <w:ind w:firstLine="709"/>
        <w:jc w:val="both"/>
        <w:rPr>
          <w:rFonts w:eastAsiaTheme="minorHAnsi"/>
          <w:bCs/>
          <w:lang w:eastAsia="en-US"/>
        </w:rPr>
      </w:pPr>
      <w:r w:rsidRPr="00895F96">
        <w:rPr>
          <w:rFonts w:eastAsiaTheme="minorHAnsi"/>
          <w:bCs/>
          <w:lang w:eastAsia="en-US"/>
        </w:rPr>
        <w:t xml:space="preserve">5.  </w:t>
      </w:r>
      <w:proofErr w:type="gramStart"/>
      <w:r w:rsidRPr="00895F96">
        <w:rPr>
          <w:rFonts w:eastAsiaTheme="minorHAnsi"/>
          <w:bCs/>
          <w:lang w:eastAsia="en-US"/>
        </w:rPr>
        <w:t xml:space="preserve">Депутаты Совета народных депутатов Подгоренского городского поселения, распущенного на основании </w:t>
      </w:r>
      <w:hyperlink r:id="rId14" w:history="1">
        <w:r w:rsidRPr="00895F96">
          <w:rPr>
            <w:rFonts w:eastAsiaTheme="minorHAnsi"/>
            <w:bCs/>
            <w:lang w:eastAsia="en-US"/>
          </w:rPr>
          <w:t>части 2.1</w:t>
        </w:r>
      </w:hyperlink>
      <w:r w:rsidRPr="00895F96">
        <w:rPr>
          <w:rFonts w:eastAsiaTheme="minorHAnsi"/>
          <w:bCs/>
          <w:lang w:eastAsia="en-US"/>
        </w:rPr>
        <w:t xml:space="preserve"> статьи 73Федерального закона от 06.10.2003 №131-ФЗ «Об общих принципах организации местного самоуправления в Российской Федерации», вправе в течение 10 дней со дня вступления в силу закона Воронежской области о роспуске Совета народных депутатов Подгоренского городского поселения обратиться в суд с заявлением для установления факта отсутствия их вины за</w:t>
      </w:r>
      <w:proofErr w:type="gramEnd"/>
      <w:r w:rsidRPr="00895F96">
        <w:rPr>
          <w:rFonts w:eastAsiaTheme="minorHAnsi"/>
          <w:bCs/>
          <w:lang w:eastAsia="en-US"/>
        </w:rPr>
        <w:t xml:space="preserve"> </w:t>
      </w:r>
      <w:proofErr w:type="spellStart"/>
      <w:r w:rsidRPr="00895F96">
        <w:rPr>
          <w:rFonts w:eastAsiaTheme="minorHAnsi"/>
          <w:bCs/>
          <w:lang w:eastAsia="en-US"/>
        </w:rPr>
        <w:t>непроведение</w:t>
      </w:r>
      <w:proofErr w:type="spellEnd"/>
      <w:r w:rsidRPr="00895F96">
        <w:rPr>
          <w:rFonts w:eastAsiaTheme="minorHAnsi"/>
          <w:bCs/>
          <w:lang w:eastAsia="en-US"/>
        </w:rPr>
        <w:t xml:space="preserve"> Советом народных депутатов Подгоренского городского поселения правомочного заседания в течение трех месяцев подряд. Суд должен рассмотреть заявление и принять решение не позднее чем через 10 дней со дня его подачи».</w:t>
      </w:r>
    </w:p>
    <w:p w:rsidR="00895F96" w:rsidRPr="00895F96" w:rsidRDefault="00895F96" w:rsidP="00895F96">
      <w:pPr>
        <w:spacing w:line="360" w:lineRule="auto"/>
        <w:jc w:val="both"/>
        <w:rPr>
          <w:rFonts w:eastAsiaTheme="minorHAnsi"/>
          <w:lang w:eastAsia="en-US"/>
        </w:rPr>
      </w:pPr>
    </w:p>
    <w:p w:rsidR="00895F96" w:rsidRPr="00895F96" w:rsidRDefault="00895F96" w:rsidP="00895F96">
      <w:pPr>
        <w:spacing w:line="360" w:lineRule="auto"/>
        <w:jc w:val="both"/>
        <w:rPr>
          <w:rFonts w:eastAsiaTheme="minorHAnsi"/>
        </w:rPr>
      </w:pPr>
      <w:r w:rsidRPr="00895F96">
        <w:rPr>
          <w:rFonts w:eastAsiaTheme="minorHAnsi"/>
        </w:rPr>
        <w:t xml:space="preserve">              2.    Представить настоящее решение в органы юстиции  для государственной регистрации в   порядке, установленном федеральным законодательством.</w:t>
      </w:r>
    </w:p>
    <w:p w:rsidR="00895F96" w:rsidRPr="00895F96" w:rsidRDefault="00895F96" w:rsidP="00895F96">
      <w:pPr>
        <w:spacing w:line="360" w:lineRule="auto"/>
        <w:jc w:val="both"/>
        <w:rPr>
          <w:rFonts w:eastAsiaTheme="minorHAnsi"/>
        </w:rPr>
      </w:pPr>
      <w:r w:rsidRPr="00895F96">
        <w:rPr>
          <w:rFonts w:eastAsiaTheme="minorHAnsi"/>
        </w:rPr>
        <w:t xml:space="preserve">              3.    Обнародовать настоящее решение после его  государственной регистрации. </w:t>
      </w:r>
    </w:p>
    <w:p w:rsidR="00895F96" w:rsidRPr="00895F96" w:rsidRDefault="00895F96" w:rsidP="00895F96">
      <w:pPr>
        <w:spacing w:line="360" w:lineRule="auto"/>
        <w:jc w:val="both"/>
        <w:rPr>
          <w:rFonts w:eastAsiaTheme="minorHAnsi"/>
        </w:rPr>
      </w:pPr>
      <w:r w:rsidRPr="00895F96">
        <w:rPr>
          <w:rFonts w:eastAsiaTheme="minorHAnsi"/>
        </w:rPr>
        <w:lastRenderedPageBreak/>
        <w:t xml:space="preserve">              4.  Изменения и дополнения  вступают в силу после официального опубликования в установленном порядке.</w:t>
      </w:r>
    </w:p>
    <w:p w:rsidR="00895F96" w:rsidRPr="00895F96" w:rsidRDefault="00895F96" w:rsidP="00895F96">
      <w:pPr>
        <w:spacing w:line="360" w:lineRule="auto"/>
        <w:ind w:left="-426"/>
        <w:jc w:val="both"/>
      </w:pPr>
    </w:p>
    <w:p w:rsidR="00895F96" w:rsidRPr="00895F96" w:rsidRDefault="00895F96" w:rsidP="00895F96">
      <w:pPr>
        <w:widowControl w:val="0"/>
        <w:tabs>
          <w:tab w:val="left" w:pos="709"/>
        </w:tabs>
        <w:suppressAutoHyphens/>
        <w:spacing w:line="360" w:lineRule="auto"/>
        <w:ind w:firstLine="709"/>
        <w:jc w:val="both"/>
        <w:rPr>
          <w:rFonts w:eastAsiaTheme="minorHAnsi"/>
          <w:bCs/>
          <w:lang w:eastAsia="en-US"/>
        </w:rPr>
      </w:pPr>
    </w:p>
    <w:p w:rsidR="00895F96" w:rsidRPr="00895F96" w:rsidRDefault="00895F96" w:rsidP="00895F96">
      <w:pPr>
        <w:spacing w:line="360" w:lineRule="auto"/>
      </w:pPr>
      <w:r w:rsidRPr="00895F96">
        <w:t xml:space="preserve">Глава Подгоренского </w:t>
      </w:r>
    </w:p>
    <w:p w:rsidR="00895F96" w:rsidRPr="00895F96" w:rsidRDefault="00895F96" w:rsidP="00895F96">
      <w:pPr>
        <w:spacing w:line="360" w:lineRule="auto"/>
      </w:pPr>
      <w:r w:rsidRPr="00895F96">
        <w:t>городского поселения                                                                                        А. А. Леонов</w:t>
      </w:r>
    </w:p>
    <w:p w:rsidR="00883762" w:rsidRPr="00895F96" w:rsidRDefault="00883762" w:rsidP="00895F96">
      <w:bookmarkStart w:id="0" w:name="_GoBack"/>
      <w:bookmarkEnd w:id="0"/>
    </w:p>
    <w:sectPr w:rsidR="00883762" w:rsidRPr="00895F96" w:rsidSect="004650E6">
      <w:headerReference w:type="even" r:id="rId15"/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99" w:rsidRDefault="00A37199">
      <w:r>
        <w:separator/>
      </w:r>
    </w:p>
  </w:endnote>
  <w:endnote w:type="continuationSeparator" w:id="0">
    <w:p w:rsidR="00A37199" w:rsidRDefault="00A3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99" w:rsidRDefault="00A37199">
      <w:r>
        <w:separator/>
      </w:r>
    </w:p>
  </w:footnote>
  <w:footnote w:type="continuationSeparator" w:id="0">
    <w:p w:rsidR="00A37199" w:rsidRDefault="00A37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F33" w:rsidRDefault="009B6E9F" w:rsidP="00D13F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3F33" w:rsidRDefault="00A37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37EA"/>
    <w:multiLevelType w:val="singleLevel"/>
    <w:tmpl w:val="9658161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0EC148C"/>
    <w:multiLevelType w:val="hybridMultilevel"/>
    <w:tmpl w:val="191492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71829"/>
    <w:multiLevelType w:val="hybridMultilevel"/>
    <w:tmpl w:val="6F96525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2342"/>
    <w:multiLevelType w:val="singleLevel"/>
    <w:tmpl w:val="9CD89822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4C785CC3"/>
    <w:multiLevelType w:val="singleLevel"/>
    <w:tmpl w:val="EA46481C"/>
    <w:lvl w:ilvl="0">
      <w:start w:val="5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65CC0F40"/>
    <w:multiLevelType w:val="singleLevel"/>
    <w:tmpl w:val="915031CA"/>
    <w:lvl w:ilvl="0">
      <w:start w:val="10"/>
      <w:numFmt w:val="decimal"/>
      <w:lvlText w:val="%1)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70571820"/>
    <w:multiLevelType w:val="hybridMultilevel"/>
    <w:tmpl w:val="5ED693F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2B"/>
    <w:rsid w:val="001A0A38"/>
    <w:rsid w:val="00264390"/>
    <w:rsid w:val="003572B4"/>
    <w:rsid w:val="003A3C00"/>
    <w:rsid w:val="003F4CB1"/>
    <w:rsid w:val="004650E6"/>
    <w:rsid w:val="005B7D7D"/>
    <w:rsid w:val="006573E3"/>
    <w:rsid w:val="00805B2B"/>
    <w:rsid w:val="00883762"/>
    <w:rsid w:val="00895F96"/>
    <w:rsid w:val="008D6F0F"/>
    <w:rsid w:val="009B6E9F"/>
    <w:rsid w:val="00A37199"/>
    <w:rsid w:val="00A61445"/>
    <w:rsid w:val="00BD01A7"/>
    <w:rsid w:val="00C80C0A"/>
    <w:rsid w:val="00CD0859"/>
    <w:rsid w:val="00CF697D"/>
    <w:rsid w:val="00D9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6E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6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B6E9F"/>
  </w:style>
  <w:style w:type="paragraph" w:styleId="a6">
    <w:name w:val="List Paragraph"/>
    <w:basedOn w:val="a"/>
    <w:uiPriority w:val="34"/>
    <w:qFormat/>
    <w:rsid w:val="009B6E9F"/>
    <w:pPr>
      <w:ind w:left="720"/>
      <w:contextualSpacing/>
    </w:pPr>
  </w:style>
  <w:style w:type="paragraph" w:styleId="a7">
    <w:name w:val="No Spacing"/>
    <w:uiPriority w:val="1"/>
    <w:qFormat/>
    <w:rsid w:val="008D6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73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73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6E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6E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B6E9F"/>
  </w:style>
  <w:style w:type="paragraph" w:styleId="a6">
    <w:name w:val="List Paragraph"/>
    <w:basedOn w:val="a"/>
    <w:uiPriority w:val="34"/>
    <w:qFormat/>
    <w:rsid w:val="009B6E9F"/>
    <w:pPr>
      <w:ind w:left="720"/>
      <w:contextualSpacing/>
    </w:pPr>
  </w:style>
  <w:style w:type="paragraph" w:styleId="a7">
    <w:name w:val="No Spacing"/>
    <w:uiPriority w:val="1"/>
    <w:qFormat/>
    <w:rsid w:val="008D6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73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73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3CE6B9A9B01DFB60931C1D031BF6DFAFD03FD374EF9E18B1094E5A2DB8AAB79A827E1EFE4D3442n5A1G" TargetMode="External"/><Relationship Id="rId13" Type="http://schemas.openxmlformats.org/officeDocument/2006/relationships/hyperlink" Target="consultantplus://offline/ref=8212DBE25F0B8ABEEDAF3824339BD82D477271BA0012DDF634A4C260B699133AA235C2D1A6B510A0OCAE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BE101683E00AB456D93127372AABB3D15D29A97B90BA366F8B5B8F64405A9FECFD39A3A2A1586A4a5h2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00B49EDBDD09C63BABD174DA1612DD4C8B2FD981DCB9315FD6A94871C7F22ECB58DC274ER9OB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704CFBD9DEE925B647D713A746E32610A26C1A6E6CA5E70BE836387B801C398A737DD4045F4F2ACT1r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04CFBD9DEE925B647D713A746E32610A25CAAEEFC95E70BE836387B801C398A737DD4741TFr6H" TargetMode="External"/><Relationship Id="rId14" Type="http://schemas.openxmlformats.org/officeDocument/2006/relationships/hyperlink" Target="consultantplus://offline/ref=E9BF20CF7C773E3D4369D2267E29638DFFB5C59094B411BA8E9CE0D175813F3A1659D24109L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2015-11-24T10:53:00Z</cp:lastPrinted>
  <dcterms:created xsi:type="dcterms:W3CDTF">2015-11-24T08:43:00Z</dcterms:created>
  <dcterms:modified xsi:type="dcterms:W3CDTF">2015-12-29T06:09:00Z</dcterms:modified>
</cp:coreProperties>
</file>